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0E7514" w14:textId="77777777" w:rsidR="00311E0F" w:rsidRPr="0049723F" w:rsidRDefault="005E74DD" w:rsidP="00B77CB8">
      <w:pPr>
        <w:spacing w:after="60" w:line="240" w:lineRule="auto"/>
        <w:rPr>
          <w:rFonts w:ascii="Arial" w:hAnsi="Arial" w:cs="Arial"/>
          <w:b/>
        </w:rPr>
      </w:pPr>
      <w:r>
        <w:rPr>
          <w:rFonts w:ascii="Arial" w:hAnsi="Arial" w:cs="Arial"/>
          <w:b/>
        </w:rPr>
        <w:t>ISO/IEC JTC1/SC7/A</w:t>
      </w:r>
      <w:r w:rsidR="0064716B">
        <w:rPr>
          <w:rFonts w:ascii="Arial" w:hAnsi="Arial" w:cs="Arial"/>
          <w:b/>
        </w:rPr>
        <w:t>H</w:t>
      </w:r>
      <w:r>
        <w:rPr>
          <w:rFonts w:ascii="Arial" w:hAnsi="Arial" w:cs="Arial"/>
          <w:b/>
        </w:rPr>
        <w:t xml:space="preserve">G6 </w:t>
      </w:r>
      <w:r w:rsidR="0049723F" w:rsidRPr="0049723F">
        <w:rPr>
          <w:rFonts w:ascii="Arial" w:hAnsi="Arial" w:cs="Arial"/>
          <w:b/>
        </w:rPr>
        <w:t>“Digital Engineering”</w:t>
      </w:r>
    </w:p>
    <w:p w14:paraId="3DAE63FF" w14:textId="77777777" w:rsidR="0049723F" w:rsidRDefault="0080030D" w:rsidP="00B77CB8">
      <w:pPr>
        <w:spacing w:after="60" w:line="240" w:lineRule="auto"/>
        <w:rPr>
          <w:rFonts w:ascii="Arial" w:hAnsi="Arial" w:cs="Arial"/>
        </w:rPr>
      </w:pPr>
      <w:r>
        <w:rPr>
          <w:rFonts w:ascii="Arial" w:hAnsi="Arial" w:cs="Arial"/>
        </w:rPr>
        <w:t xml:space="preserve">Convenorship:  </w:t>
      </w:r>
      <w:r w:rsidR="00F26C4D" w:rsidRPr="00F26C4D">
        <w:rPr>
          <w:rFonts w:ascii="Arial" w:hAnsi="Arial" w:cs="Arial"/>
        </w:rPr>
        <w:t>BIS</w:t>
      </w:r>
    </w:p>
    <w:p w14:paraId="663EFE68" w14:textId="77777777" w:rsidR="00B77CB8" w:rsidRDefault="0080030D" w:rsidP="00B77CB8">
      <w:pPr>
        <w:spacing w:after="60" w:line="240" w:lineRule="auto"/>
        <w:rPr>
          <w:rFonts w:ascii="Arial" w:hAnsi="Arial" w:cs="Arial"/>
        </w:rPr>
      </w:pPr>
      <w:r>
        <w:rPr>
          <w:rFonts w:ascii="Arial" w:hAnsi="Arial" w:cs="Arial"/>
        </w:rPr>
        <w:t>Convenor:  Oberoi Sundeep Dr</w:t>
      </w:r>
    </w:p>
    <w:p w14:paraId="19B2D4A5" w14:textId="77777777" w:rsidR="0049723F" w:rsidRDefault="0080030D" w:rsidP="00B77CB8">
      <w:pPr>
        <w:spacing w:after="60" w:line="240" w:lineRule="auto"/>
        <w:rPr>
          <w:rFonts w:ascii="Arial" w:hAnsi="Arial" w:cs="Arial"/>
        </w:rPr>
      </w:pPr>
      <w:r>
        <w:rPr>
          <w:rFonts w:ascii="Arial" w:hAnsi="Arial" w:cs="Arial"/>
        </w:rPr>
        <w:t>AHG</w:t>
      </w:r>
      <w:r w:rsidR="0049723F">
        <w:rPr>
          <w:rFonts w:ascii="Arial" w:hAnsi="Arial" w:cs="Arial"/>
        </w:rPr>
        <w:t xml:space="preserve"> Report – Digital Engineering</w:t>
      </w:r>
    </w:p>
    <w:p w14:paraId="7C9470E4" w14:textId="77777777" w:rsidR="0049723F" w:rsidRDefault="0049723F" w:rsidP="00B77CB8">
      <w:pPr>
        <w:spacing w:after="6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49723F" w:rsidRPr="0049723F" w14:paraId="0053C4AB" w14:textId="77777777" w:rsidTr="0049723F">
        <w:tc>
          <w:tcPr>
            <w:tcW w:w="2337" w:type="dxa"/>
            <w:tcBorders>
              <w:bottom w:val="single" w:sz="4" w:space="0" w:color="auto"/>
            </w:tcBorders>
          </w:tcPr>
          <w:p w14:paraId="65BBC872" w14:textId="77777777" w:rsidR="0049723F" w:rsidRPr="0049723F" w:rsidRDefault="0049723F" w:rsidP="00B77CB8">
            <w:pPr>
              <w:spacing w:after="60"/>
              <w:rPr>
                <w:rFonts w:ascii="Arial" w:hAnsi="Arial" w:cs="Arial"/>
                <w:b/>
              </w:rPr>
            </w:pPr>
            <w:r w:rsidRPr="0049723F">
              <w:rPr>
                <w:rFonts w:ascii="Arial" w:hAnsi="Arial" w:cs="Arial"/>
                <w:b/>
              </w:rPr>
              <w:t>Document type</w:t>
            </w:r>
          </w:p>
        </w:tc>
        <w:tc>
          <w:tcPr>
            <w:tcW w:w="2337" w:type="dxa"/>
            <w:tcBorders>
              <w:bottom w:val="single" w:sz="4" w:space="0" w:color="auto"/>
            </w:tcBorders>
          </w:tcPr>
          <w:p w14:paraId="7005B3B9" w14:textId="77777777" w:rsidR="0049723F" w:rsidRPr="0049723F" w:rsidRDefault="0049723F" w:rsidP="00B77CB8">
            <w:pPr>
              <w:spacing w:after="60"/>
              <w:rPr>
                <w:rFonts w:ascii="Arial" w:hAnsi="Arial" w:cs="Arial"/>
                <w:b/>
              </w:rPr>
            </w:pPr>
            <w:r w:rsidRPr="0049723F">
              <w:rPr>
                <w:rFonts w:ascii="Arial" w:hAnsi="Arial" w:cs="Arial"/>
                <w:b/>
              </w:rPr>
              <w:t>Related content</w:t>
            </w:r>
          </w:p>
        </w:tc>
        <w:tc>
          <w:tcPr>
            <w:tcW w:w="2338" w:type="dxa"/>
            <w:tcBorders>
              <w:bottom w:val="single" w:sz="4" w:space="0" w:color="auto"/>
            </w:tcBorders>
          </w:tcPr>
          <w:p w14:paraId="25CCB925" w14:textId="77777777" w:rsidR="0049723F" w:rsidRPr="0049723F" w:rsidRDefault="0049723F" w:rsidP="00B77CB8">
            <w:pPr>
              <w:spacing w:after="60"/>
              <w:rPr>
                <w:rFonts w:ascii="Arial" w:hAnsi="Arial" w:cs="Arial"/>
                <w:b/>
              </w:rPr>
            </w:pPr>
            <w:r w:rsidRPr="0049723F">
              <w:rPr>
                <w:rFonts w:ascii="Arial" w:hAnsi="Arial" w:cs="Arial"/>
                <w:b/>
              </w:rPr>
              <w:t>Document date</w:t>
            </w:r>
          </w:p>
        </w:tc>
        <w:tc>
          <w:tcPr>
            <w:tcW w:w="2338" w:type="dxa"/>
            <w:tcBorders>
              <w:bottom w:val="single" w:sz="4" w:space="0" w:color="auto"/>
            </w:tcBorders>
          </w:tcPr>
          <w:p w14:paraId="39E77A83" w14:textId="77777777" w:rsidR="0049723F" w:rsidRPr="0049723F" w:rsidRDefault="0049723F" w:rsidP="00B77CB8">
            <w:pPr>
              <w:spacing w:after="60"/>
              <w:rPr>
                <w:rFonts w:ascii="Arial" w:hAnsi="Arial" w:cs="Arial"/>
                <w:b/>
              </w:rPr>
            </w:pPr>
            <w:r w:rsidRPr="0049723F">
              <w:rPr>
                <w:rFonts w:ascii="Arial" w:hAnsi="Arial" w:cs="Arial"/>
                <w:b/>
              </w:rPr>
              <w:t>Expected action</w:t>
            </w:r>
          </w:p>
        </w:tc>
      </w:tr>
      <w:tr w:rsidR="0049723F" w:rsidRPr="0049723F" w14:paraId="62A7A2AA" w14:textId="77777777" w:rsidTr="0049723F">
        <w:tc>
          <w:tcPr>
            <w:tcW w:w="2337" w:type="dxa"/>
            <w:tcBorders>
              <w:top w:val="single" w:sz="4" w:space="0" w:color="auto"/>
            </w:tcBorders>
          </w:tcPr>
          <w:p w14:paraId="28AC75C4" w14:textId="77777777" w:rsidR="0049723F" w:rsidRPr="0049723F" w:rsidRDefault="0049723F" w:rsidP="00B77CB8">
            <w:pPr>
              <w:spacing w:after="60"/>
              <w:rPr>
                <w:rFonts w:ascii="Arial" w:hAnsi="Arial" w:cs="Arial"/>
              </w:rPr>
            </w:pPr>
            <w:r w:rsidRPr="0049723F">
              <w:rPr>
                <w:rFonts w:ascii="Arial" w:hAnsi="Arial" w:cs="Arial"/>
              </w:rPr>
              <w:t>General document/other</w:t>
            </w:r>
          </w:p>
        </w:tc>
        <w:tc>
          <w:tcPr>
            <w:tcW w:w="2337" w:type="dxa"/>
            <w:tcBorders>
              <w:top w:val="single" w:sz="4" w:space="0" w:color="auto"/>
            </w:tcBorders>
          </w:tcPr>
          <w:p w14:paraId="7B2EA908" w14:textId="77777777" w:rsidR="0049723F" w:rsidRPr="0049723F" w:rsidRDefault="002F128E" w:rsidP="00B77CB8">
            <w:pPr>
              <w:spacing w:after="60"/>
              <w:rPr>
                <w:rFonts w:ascii="Arial" w:hAnsi="Arial" w:cs="Arial"/>
              </w:rPr>
            </w:pPr>
            <w:r w:rsidRPr="002F128E">
              <w:rPr>
                <w:rFonts w:ascii="Arial" w:hAnsi="Arial" w:cs="Arial"/>
              </w:rPr>
              <w:t>N/A</w:t>
            </w:r>
          </w:p>
        </w:tc>
        <w:tc>
          <w:tcPr>
            <w:tcW w:w="2338" w:type="dxa"/>
            <w:tcBorders>
              <w:top w:val="single" w:sz="4" w:space="0" w:color="auto"/>
            </w:tcBorders>
          </w:tcPr>
          <w:p w14:paraId="48179569" w14:textId="77777777" w:rsidR="0049723F" w:rsidRPr="0049723F" w:rsidRDefault="0080030D" w:rsidP="002F128E">
            <w:pPr>
              <w:spacing w:after="60"/>
              <w:rPr>
                <w:rFonts w:ascii="Arial" w:hAnsi="Arial" w:cs="Arial"/>
              </w:rPr>
            </w:pPr>
            <w:r>
              <w:rPr>
                <w:rFonts w:ascii="Arial" w:hAnsi="Arial" w:cs="Arial"/>
              </w:rPr>
              <w:t>2021-</w:t>
            </w:r>
            <w:r w:rsidR="002F128E">
              <w:rPr>
                <w:rFonts w:ascii="Arial" w:hAnsi="Arial" w:cs="Arial"/>
              </w:rPr>
              <w:t>11</w:t>
            </w:r>
            <w:r>
              <w:rPr>
                <w:rFonts w:ascii="Arial" w:hAnsi="Arial" w:cs="Arial"/>
              </w:rPr>
              <w:t>-</w:t>
            </w:r>
            <w:r w:rsidR="002F128E">
              <w:rPr>
                <w:rFonts w:ascii="Arial" w:hAnsi="Arial" w:cs="Arial"/>
              </w:rPr>
              <w:t>30</w:t>
            </w:r>
          </w:p>
        </w:tc>
        <w:tc>
          <w:tcPr>
            <w:tcW w:w="2338" w:type="dxa"/>
            <w:tcBorders>
              <w:top w:val="single" w:sz="4" w:space="0" w:color="auto"/>
            </w:tcBorders>
          </w:tcPr>
          <w:p w14:paraId="4BCBC093" w14:textId="77777777" w:rsidR="0049723F" w:rsidRPr="0049723F" w:rsidRDefault="0080030D" w:rsidP="00B77CB8">
            <w:pPr>
              <w:spacing w:after="60"/>
              <w:rPr>
                <w:rFonts w:ascii="Arial" w:hAnsi="Arial" w:cs="Arial"/>
              </w:rPr>
            </w:pPr>
            <w:r w:rsidRPr="0049723F">
              <w:rPr>
                <w:rFonts w:ascii="Arial" w:hAnsi="Arial" w:cs="Arial"/>
                <w:color w:val="FF0000"/>
              </w:rPr>
              <w:t>INFO</w:t>
            </w:r>
          </w:p>
        </w:tc>
      </w:tr>
    </w:tbl>
    <w:p w14:paraId="541836BD" w14:textId="77777777" w:rsidR="0049723F" w:rsidRDefault="0049723F" w:rsidP="00B77CB8">
      <w:pPr>
        <w:spacing w:after="60" w:line="240" w:lineRule="auto"/>
        <w:rPr>
          <w:rFonts w:ascii="Arial" w:hAnsi="Arial" w:cs="Arial"/>
        </w:rPr>
      </w:pPr>
    </w:p>
    <w:p w14:paraId="3FF8C87A" w14:textId="77777777" w:rsidR="00B77CB8" w:rsidRDefault="0049723F" w:rsidP="00B77CB8">
      <w:pPr>
        <w:spacing w:after="60" w:line="240" w:lineRule="auto"/>
        <w:rPr>
          <w:rFonts w:ascii="Arial" w:hAnsi="Arial" w:cs="Arial"/>
        </w:rPr>
      </w:pPr>
      <w:r>
        <w:rPr>
          <w:rFonts w:ascii="Arial" w:hAnsi="Arial" w:cs="Arial"/>
          <w:b/>
        </w:rPr>
        <w:t>Replaces:</w:t>
      </w:r>
      <w:r>
        <w:rPr>
          <w:rFonts w:ascii="Arial" w:hAnsi="Arial" w:cs="Arial"/>
        </w:rPr>
        <w:t xml:space="preserve">  N/A</w:t>
      </w:r>
    </w:p>
    <w:p w14:paraId="462FC5AA" w14:textId="77777777" w:rsidR="0049723F" w:rsidRDefault="0049723F" w:rsidP="00B77CB8">
      <w:pPr>
        <w:spacing w:after="60" w:line="240" w:lineRule="auto"/>
        <w:rPr>
          <w:rFonts w:ascii="Arial" w:hAnsi="Arial" w:cs="Arial"/>
        </w:rPr>
      </w:pPr>
      <w:r>
        <w:rPr>
          <w:rFonts w:ascii="Arial" w:hAnsi="Arial" w:cs="Arial"/>
          <w:b/>
        </w:rPr>
        <w:t>Description</w:t>
      </w:r>
    </w:p>
    <w:p w14:paraId="31BEE054" w14:textId="77777777" w:rsidR="00B77CB8" w:rsidRDefault="0049723F" w:rsidP="00B77CB8">
      <w:pPr>
        <w:spacing w:after="60" w:line="240" w:lineRule="auto"/>
        <w:rPr>
          <w:rFonts w:ascii="Arial" w:hAnsi="Arial" w:cs="Arial"/>
        </w:rPr>
      </w:pPr>
      <w:r>
        <w:rPr>
          <w:rFonts w:ascii="Arial" w:hAnsi="Arial" w:cs="Arial"/>
        </w:rPr>
        <w:t>Report of the Ad</w:t>
      </w:r>
      <w:r w:rsidR="00EC4CAD">
        <w:rPr>
          <w:rFonts w:ascii="Arial" w:hAnsi="Arial" w:cs="Arial"/>
        </w:rPr>
        <w:t xml:space="preserve"> H</w:t>
      </w:r>
      <w:r w:rsidR="00AB3DD4">
        <w:rPr>
          <w:rFonts w:ascii="Arial" w:hAnsi="Arial" w:cs="Arial"/>
        </w:rPr>
        <w:t>oc Group</w:t>
      </w:r>
      <w:r w:rsidR="0080030D">
        <w:rPr>
          <w:rFonts w:ascii="Arial" w:hAnsi="Arial" w:cs="Arial"/>
        </w:rPr>
        <w:t xml:space="preserve"> </w:t>
      </w:r>
      <w:r>
        <w:rPr>
          <w:rFonts w:ascii="Arial" w:hAnsi="Arial" w:cs="Arial"/>
        </w:rPr>
        <w:t>on Digital Engineering V 1.0</w:t>
      </w:r>
    </w:p>
    <w:p w14:paraId="02B0BAA1" w14:textId="77777777" w:rsidR="0049723F" w:rsidRDefault="0049723F" w:rsidP="00B77CB8">
      <w:pPr>
        <w:spacing w:after="60" w:line="240" w:lineRule="auto"/>
        <w:rPr>
          <w:rFonts w:ascii="Arial" w:hAnsi="Arial" w:cs="Arial"/>
        </w:rPr>
      </w:pPr>
    </w:p>
    <w:p w14:paraId="50F46A3C" w14:textId="00DFFF0C" w:rsidR="00FF4DDB" w:rsidRDefault="00FF4DDB" w:rsidP="005F4FF3">
      <w:pPr>
        <w:spacing w:after="60" w:line="240" w:lineRule="auto"/>
        <w:rPr>
          <w:rFonts w:ascii="Arial" w:hAnsi="Arial" w:cs="Arial"/>
        </w:rPr>
        <w:sectPr w:rsidR="00FF4DDB" w:rsidSect="005F4FF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4B9C5F08" w14:textId="77777777" w:rsidR="0049723F" w:rsidRPr="0049723F" w:rsidRDefault="00EC4CAD" w:rsidP="00B77CB8">
      <w:pPr>
        <w:spacing w:after="60" w:line="240" w:lineRule="auto"/>
        <w:jc w:val="center"/>
        <w:rPr>
          <w:rFonts w:ascii="Arial" w:hAnsi="Arial" w:cs="Arial"/>
          <w:b/>
          <w:sz w:val="52"/>
        </w:rPr>
      </w:pPr>
      <w:r>
        <w:rPr>
          <w:rFonts w:ascii="Arial" w:hAnsi="Arial" w:cs="Arial"/>
          <w:b/>
          <w:sz w:val="52"/>
        </w:rPr>
        <w:lastRenderedPageBreak/>
        <w:t>Ad H</w:t>
      </w:r>
      <w:r w:rsidR="0049723F" w:rsidRPr="0049723F">
        <w:rPr>
          <w:rFonts w:ascii="Arial" w:hAnsi="Arial" w:cs="Arial"/>
          <w:b/>
          <w:sz w:val="52"/>
        </w:rPr>
        <w:t>oc Group Report</w:t>
      </w:r>
    </w:p>
    <w:p w14:paraId="48F6A194" w14:textId="77777777" w:rsidR="00B77CB8" w:rsidRDefault="0049723F" w:rsidP="00B77CB8">
      <w:pPr>
        <w:spacing w:after="60" w:line="240" w:lineRule="auto"/>
        <w:jc w:val="center"/>
        <w:rPr>
          <w:rFonts w:ascii="Arial" w:hAnsi="Arial" w:cs="Arial"/>
          <w:b/>
          <w:sz w:val="52"/>
        </w:rPr>
      </w:pPr>
      <w:r w:rsidRPr="0049723F">
        <w:rPr>
          <w:rFonts w:ascii="Arial" w:hAnsi="Arial" w:cs="Arial"/>
          <w:b/>
          <w:sz w:val="52"/>
        </w:rPr>
        <w:t>Digital Engineering</w:t>
      </w:r>
    </w:p>
    <w:p w14:paraId="38A18548" w14:textId="77777777" w:rsidR="0049723F" w:rsidRPr="0049723F" w:rsidRDefault="002F128E" w:rsidP="00B77CB8">
      <w:pPr>
        <w:spacing w:after="60" w:line="240" w:lineRule="auto"/>
        <w:jc w:val="center"/>
        <w:rPr>
          <w:rFonts w:ascii="Arial" w:hAnsi="Arial" w:cs="Arial"/>
          <w:b/>
          <w:sz w:val="52"/>
        </w:rPr>
      </w:pPr>
      <w:r>
        <w:rPr>
          <w:rFonts w:ascii="Arial" w:hAnsi="Arial" w:cs="Arial"/>
          <w:b/>
          <w:sz w:val="52"/>
        </w:rPr>
        <w:t>November</w:t>
      </w:r>
      <w:r w:rsidR="0049723F" w:rsidRPr="0049723F">
        <w:rPr>
          <w:rFonts w:ascii="Arial" w:hAnsi="Arial" w:cs="Arial"/>
          <w:b/>
          <w:sz w:val="52"/>
        </w:rPr>
        <w:t xml:space="preserve"> - 2021</w:t>
      </w:r>
    </w:p>
    <w:p w14:paraId="2782DED1" w14:textId="77777777" w:rsidR="00B77CB8" w:rsidRDefault="0049723F" w:rsidP="00B77CB8">
      <w:pPr>
        <w:spacing w:after="60" w:line="240" w:lineRule="auto"/>
        <w:jc w:val="center"/>
        <w:rPr>
          <w:rFonts w:ascii="Arial" w:hAnsi="Arial" w:cs="Arial"/>
          <w:b/>
          <w:sz w:val="52"/>
        </w:rPr>
      </w:pPr>
      <w:r w:rsidRPr="0049723F">
        <w:rPr>
          <w:rFonts w:ascii="Arial" w:hAnsi="Arial" w:cs="Arial"/>
          <w:b/>
          <w:sz w:val="52"/>
        </w:rPr>
        <w:t>Version 1.0</w:t>
      </w:r>
    </w:p>
    <w:p w14:paraId="62AAD296" w14:textId="77777777" w:rsidR="00FF4DDB" w:rsidRDefault="00FF4DDB" w:rsidP="00B77CB8">
      <w:pPr>
        <w:spacing w:after="60" w:line="240" w:lineRule="auto"/>
        <w:rPr>
          <w:rFonts w:ascii="Arial" w:hAnsi="Arial" w:cs="Arial"/>
        </w:rPr>
        <w:sectPr w:rsidR="00FF4DDB" w:rsidSect="005F4FF3">
          <w:headerReference w:type="default" r:id="rId16"/>
          <w:footerReference w:type="default" r:id="rId17"/>
          <w:pgSz w:w="12240" w:h="15840"/>
          <w:pgMar w:top="1440" w:right="1440" w:bottom="1440" w:left="1440" w:header="720" w:footer="720" w:gutter="0"/>
          <w:cols w:space="720"/>
          <w:titlePg/>
          <w:docGrid w:linePitch="360"/>
        </w:sectPr>
      </w:pPr>
    </w:p>
    <w:p w14:paraId="4E5DBC74" w14:textId="77777777" w:rsidR="00B77CB8" w:rsidRDefault="005A3CD3" w:rsidP="00B77CB8">
      <w:pPr>
        <w:spacing w:after="60" w:line="240" w:lineRule="auto"/>
        <w:jc w:val="center"/>
        <w:rPr>
          <w:rFonts w:ascii="Arial" w:hAnsi="Arial" w:cs="Arial"/>
          <w:b/>
          <w:sz w:val="36"/>
        </w:rPr>
      </w:pPr>
      <w:r w:rsidRPr="0022335A">
        <w:rPr>
          <w:rFonts w:ascii="Arial" w:hAnsi="Arial" w:cs="Arial"/>
          <w:b/>
          <w:sz w:val="36"/>
        </w:rPr>
        <w:lastRenderedPageBreak/>
        <w:t>Background</w:t>
      </w:r>
    </w:p>
    <w:p w14:paraId="7D13808F" w14:textId="77777777" w:rsidR="00B77CB8" w:rsidRDefault="00B661EF" w:rsidP="00B77CB8">
      <w:pPr>
        <w:spacing w:after="60" w:line="240" w:lineRule="auto"/>
        <w:rPr>
          <w:rFonts w:ascii="Arial" w:hAnsi="Arial" w:cs="Arial"/>
        </w:rPr>
      </w:pPr>
      <w:r>
        <w:rPr>
          <w:rFonts w:ascii="Arial" w:hAnsi="Arial" w:cs="Arial"/>
        </w:rPr>
        <w:t>In a meeting on October 12,</w:t>
      </w:r>
      <w:r w:rsidR="0022335A">
        <w:rPr>
          <w:rFonts w:ascii="Arial" w:hAnsi="Arial" w:cs="Arial"/>
        </w:rPr>
        <w:t xml:space="preserve"> 2021, </w:t>
      </w:r>
      <w:r>
        <w:rPr>
          <w:rFonts w:ascii="Arial" w:hAnsi="Arial" w:cs="Arial"/>
        </w:rPr>
        <w:t xml:space="preserve">ISO/IEC </w:t>
      </w:r>
      <w:r w:rsidR="0022335A">
        <w:rPr>
          <w:rFonts w:ascii="Arial" w:hAnsi="Arial" w:cs="Arial"/>
        </w:rPr>
        <w:t>JTC1/SC7 i</w:t>
      </w:r>
      <w:r>
        <w:rPr>
          <w:rFonts w:ascii="Arial" w:hAnsi="Arial" w:cs="Arial"/>
        </w:rPr>
        <w:t xml:space="preserve">nvited International Council on Systems Engineering (INCOSE) </w:t>
      </w:r>
      <w:r w:rsidR="008665FB">
        <w:rPr>
          <w:rFonts w:ascii="Arial" w:hAnsi="Arial" w:cs="Arial"/>
        </w:rPr>
        <w:t>Digital Engineering Information Exchange Working Group (DEIX WG)</w:t>
      </w:r>
      <w:r>
        <w:rPr>
          <w:rFonts w:ascii="Arial" w:hAnsi="Arial" w:cs="Arial"/>
        </w:rPr>
        <w:t xml:space="preserve"> members to form</w:t>
      </w:r>
      <w:r w:rsidR="0022335A">
        <w:rPr>
          <w:rFonts w:ascii="Arial" w:hAnsi="Arial" w:cs="Arial"/>
        </w:rPr>
        <w:t xml:space="preserve"> an Ad Hoc Group for </w:t>
      </w:r>
      <w:r w:rsidR="00AB3DD4">
        <w:rPr>
          <w:rFonts w:ascii="Arial" w:hAnsi="Arial" w:cs="Arial"/>
        </w:rPr>
        <w:t>conducting a study and report on the background and opportunities for standardization in the field of Digital Engineering.</w:t>
      </w:r>
    </w:p>
    <w:p w14:paraId="7037E6A8" w14:textId="77777777" w:rsidR="00AB3DD4" w:rsidRDefault="00AB3DD4" w:rsidP="00B77CB8">
      <w:pPr>
        <w:spacing w:after="60" w:line="240" w:lineRule="auto"/>
        <w:rPr>
          <w:rFonts w:ascii="Arial" w:hAnsi="Arial" w:cs="Arial"/>
        </w:rPr>
      </w:pPr>
      <w:r>
        <w:rPr>
          <w:rFonts w:ascii="Arial" w:hAnsi="Arial" w:cs="Arial"/>
        </w:rPr>
        <w:t>The terms of reference for this Ad Hoc Group (AHG) are thus to:</w:t>
      </w:r>
    </w:p>
    <w:p w14:paraId="2B98ACD9" w14:textId="77777777" w:rsidR="00AB3DD4" w:rsidRDefault="00AB3DD4" w:rsidP="00B77CB8">
      <w:pPr>
        <w:pStyle w:val="ListParagraph"/>
        <w:numPr>
          <w:ilvl w:val="0"/>
          <w:numId w:val="1"/>
        </w:numPr>
        <w:spacing w:after="60" w:line="240" w:lineRule="auto"/>
        <w:rPr>
          <w:rFonts w:ascii="Arial" w:hAnsi="Arial" w:cs="Arial"/>
        </w:rPr>
      </w:pPr>
      <w:r>
        <w:rPr>
          <w:rFonts w:ascii="Arial" w:hAnsi="Arial" w:cs="Arial"/>
        </w:rPr>
        <w:t>Provide background information on the field of Digital Engineering and the status of activities in this area.</w:t>
      </w:r>
    </w:p>
    <w:p w14:paraId="1B2BD760" w14:textId="77777777" w:rsidR="00B77CB8" w:rsidRDefault="00AB3DD4" w:rsidP="00B77CB8">
      <w:pPr>
        <w:pStyle w:val="ListParagraph"/>
        <w:numPr>
          <w:ilvl w:val="0"/>
          <w:numId w:val="1"/>
        </w:numPr>
        <w:spacing w:after="60" w:line="240" w:lineRule="auto"/>
        <w:rPr>
          <w:rFonts w:ascii="Arial" w:hAnsi="Arial" w:cs="Arial"/>
        </w:rPr>
      </w:pPr>
      <w:r>
        <w:rPr>
          <w:rFonts w:ascii="Arial" w:hAnsi="Arial" w:cs="Arial"/>
        </w:rPr>
        <w:t>If pertinent, make recommendations for the creation of standards in this area.</w:t>
      </w:r>
    </w:p>
    <w:p w14:paraId="7BF24FD8" w14:textId="77777777" w:rsidR="005A3CD3" w:rsidRDefault="00AB3DD4" w:rsidP="00B77CB8">
      <w:pPr>
        <w:spacing w:after="60" w:line="240" w:lineRule="auto"/>
        <w:rPr>
          <w:rFonts w:ascii="Arial" w:hAnsi="Arial" w:cs="Arial"/>
        </w:rPr>
      </w:pPr>
      <w:r>
        <w:rPr>
          <w:rFonts w:ascii="Arial" w:hAnsi="Arial" w:cs="Arial"/>
        </w:rPr>
        <w:t>Additional guidance for the AHG:</w:t>
      </w:r>
    </w:p>
    <w:p w14:paraId="19EE06BC" w14:textId="77777777" w:rsidR="0004322E" w:rsidRDefault="0004322E" w:rsidP="00B77CB8">
      <w:pPr>
        <w:pStyle w:val="ListParagraph"/>
        <w:numPr>
          <w:ilvl w:val="0"/>
          <w:numId w:val="2"/>
        </w:numPr>
        <w:spacing w:after="60" w:line="240" w:lineRule="auto"/>
        <w:rPr>
          <w:rFonts w:ascii="Arial" w:hAnsi="Arial" w:cs="Arial"/>
        </w:rPr>
      </w:pPr>
      <w:r>
        <w:rPr>
          <w:rFonts w:ascii="Arial" w:hAnsi="Arial" w:cs="Arial"/>
        </w:rPr>
        <w:t>The I</w:t>
      </w:r>
      <w:r w:rsidR="00B661EF">
        <w:rPr>
          <w:rFonts w:ascii="Arial" w:hAnsi="Arial" w:cs="Arial"/>
        </w:rPr>
        <w:t>NCOSE</w:t>
      </w:r>
      <w:r>
        <w:rPr>
          <w:rFonts w:ascii="Arial" w:hAnsi="Arial" w:cs="Arial"/>
        </w:rPr>
        <w:t xml:space="preserve"> D</w:t>
      </w:r>
      <w:r w:rsidR="008665FB">
        <w:rPr>
          <w:rFonts w:ascii="Arial" w:hAnsi="Arial" w:cs="Arial"/>
        </w:rPr>
        <w:t>EIX WG</w:t>
      </w:r>
      <w:r>
        <w:rPr>
          <w:rFonts w:ascii="Arial" w:hAnsi="Arial" w:cs="Arial"/>
        </w:rPr>
        <w:t>, currently working in this area, should be approached for potential participation in this Ad Hoc Group.</w:t>
      </w:r>
    </w:p>
    <w:p w14:paraId="5B85181D" w14:textId="77777777" w:rsidR="00AB3DD4" w:rsidRDefault="00AB3DD4" w:rsidP="00B77CB8">
      <w:pPr>
        <w:pStyle w:val="ListParagraph"/>
        <w:numPr>
          <w:ilvl w:val="0"/>
          <w:numId w:val="2"/>
        </w:numPr>
        <w:spacing w:after="60" w:line="240" w:lineRule="auto"/>
        <w:rPr>
          <w:rFonts w:ascii="Arial" w:hAnsi="Arial" w:cs="Arial"/>
        </w:rPr>
      </w:pPr>
      <w:r>
        <w:rPr>
          <w:rFonts w:ascii="Arial" w:hAnsi="Arial" w:cs="Arial"/>
        </w:rPr>
        <w:t>The Ad Hoc membership should be complete by September 3, 2021.</w:t>
      </w:r>
    </w:p>
    <w:p w14:paraId="1BFAE4C2" w14:textId="77777777" w:rsidR="00AB3DD4" w:rsidRDefault="00AB3DD4" w:rsidP="00B77CB8">
      <w:pPr>
        <w:pStyle w:val="ListParagraph"/>
        <w:numPr>
          <w:ilvl w:val="0"/>
          <w:numId w:val="2"/>
        </w:numPr>
        <w:spacing w:after="60" w:line="240" w:lineRule="auto"/>
        <w:rPr>
          <w:rFonts w:ascii="Arial" w:hAnsi="Arial" w:cs="Arial"/>
        </w:rPr>
      </w:pPr>
      <w:r>
        <w:rPr>
          <w:rFonts w:ascii="Arial" w:hAnsi="Arial" w:cs="Arial"/>
        </w:rPr>
        <w:t xml:space="preserve">The first virtual meeting to be held in October 2021, </w:t>
      </w:r>
      <w:r w:rsidR="003C1AAF">
        <w:rPr>
          <w:rFonts w:ascii="Arial" w:hAnsi="Arial" w:cs="Arial"/>
        </w:rPr>
        <w:t>to present INCOSE’s current work plan and potential deliverables to the AG6.</w:t>
      </w:r>
    </w:p>
    <w:p w14:paraId="0326A040" w14:textId="77777777" w:rsidR="00B77CB8" w:rsidRDefault="003C1AAF" w:rsidP="00B77CB8">
      <w:pPr>
        <w:pStyle w:val="ListParagraph"/>
        <w:numPr>
          <w:ilvl w:val="0"/>
          <w:numId w:val="2"/>
        </w:numPr>
        <w:spacing w:after="60" w:line="240" w:lineRule="auto"/>
        <w:rPr>
          <w:rFonts w:ascii="Arial" w:hAnsi="Arial" w:cs="Arial"/>
        </w:rPr>
      </w:pPr>
      <w:r>
        <w:rPr>
          <w:rFonts w:ascii="Arial" w:hAnsi="Arial" w:cs="Arial"/>
        </w:rPr>
        <w:t>R</w:t>
      </w:r>
      <w:r w:rsidR="008B4C6B">
        <w:rPr>
          <w:rFonts w:ascii="Arial" w:hAnsi="Arial" w:cs="Arial"/>
        </w:rPr>
        <w:t xml:space="preserve">eport to be made available </w:t>
      </w:r>
      <w:r w:rsidR="00B661EF">
        <w:rPr>
          <w:rFonts w:ascii="Arial" w:hAnsi="Arial" w:cs="Arial"/>
        </w:rPr>
        <w:t>on November 30, 2021</w:t>
      </w:r>
      <w:r>
        <w:rPr>
          <w:rFonts w:ascii="Arial" w:hAnsi="Arial" w:cs="Arial"/>
        </w:rPr>
        <w:t xml:space="preserve"> prior to the </w:t>
      </w:r>
      <w:r w:rsidR="008665FB">
        <w:rPr>
          <w:rFonts w:ascii="Arial" w:hAnsi="Arial" w:cs="Arial"/>
        </w:rPr>
        <w:t xml:space="preserve">ISO/IEC December plenary </w:t>
      </w:r>
      <w:r>
        <w:rPr>
          <w:rFonts w:ascii="Arial" w:hAnsi="Arial" w:cs="Arial"/>
        </w:rPr>
        <w:t>meeting.</w:t>
      </w:r>
    </w:p>
    <w:p w14:paraId="7BDE6C72" w14:textId="77777777" w:rsidR="003C1AAF" w:rsidRDefault="003C1AAF" w:rsidP="00B77CB8">
      <w:pPr>
        <w:spacing w:after="60" w:line="240" w:lineRule="auto"/>
        <w:rPr>
          <w:rFonts w:ascii="Arial" w:hAnsi="Arial" w:cs="Arial"/>
        </w:rPr>
      </w:pPr>
      <w:r>
        <w:rPr>
          <w:rFonts w:ascii="Arial" w:hAnsi="Arial" w:cs="Arial"/>
        </w:rPr>
        <w:t>The Ad Hoc Group will be chaired by Dr. Sundeep Oberoi (SC7 Chair).</w:t>
      </w:r>
    </w:p>
    <w:p w14:paraId="1EF35046" w14:textId="77777777" w:rsidR="008B4C6B" w:rsidRDefault="008B4C6B" w:rsidP="00B77CB8">
      <w:pPr>
        <w:spacing w:after="60" w:line="240" w:lineRule="auto"/>
        <w:rPr>
          <w:rFonts w:ascii="Arial" w:hAnsi="Arial" w:cs="Arial"/>
        </w:rPr>
      </w:pPr>
      <w:r>
        <w:rPr>
          <w:rFonts w:ascii="Arial" w:hAnsi="Arial" w:cs="Arial"/>
        </w:rPr>
        <w:t>Others who joined the Ad Hoc Group are:</w:t>
      </w:r>
    </w:p>
    <w:p w14:paraId="775B4566" w14:textId="77777777" w:rsidR="008B4C6B" w:rsidRDefault="008B4C6B" w:rsidP="00B77CB8">
      <w:pPr>
        <w:pStyle w:val="ListParagraph"/>
        <w:numPr>
          <w:ilvl w:val="0"/>
          <w:numId w:val="3"/>
        </w:numPr>
        <w:spacing w:after="60" w:line="240" w:lineRule="auto"/>
        <w:rPr>
          <w:rFonts w:ascii="Arial" w:hAnsi="Arial" w:cs="Arial"/>
        </w:rPr>
      </w:pPr>
      <w:r>
        <w:rPr>
          <w:rFonts w:ascii="Arial" w:hAnsi="Arial" w:cs="Arial"/>
        </w:rPr>
        <w:t xml:space="preserve">Sean McGervey </w:t>
      </w:r>
      <w:r w:rsidR="008665FB">
        <w:rPr>
          <w:rFonts w:ascii="Arial" w:hAnsi="Arial" w:cs="Arial"/>
        </w:rPr>
        <w:t>(</w:t>
      </w:r>
      <w:r>
        <w:rPr>
          <w:rFonts w:ascii="Arial" w:hAnsi="Arial" w:cs="Arial"/>
        </w:rPr>
        <w:t>INCOSE</w:t>
      </w:r>
      <w:r w:rsidR="008665FB">
        <w:rPr>
          <w:rFonts w:ascii="Arial" w:hAnsi="Arial" w:cs="Arial"/>
        </w:rPr>
        <w:t xml:space="preserve"> DEIX WG</w:t>
      </w:r>
      <w:r>
        <w:rPr>
          <w:rFonts w:ascii="Arial" w:hAnsi="Arial" w:cs="Arial"/>
        </w:rPr>
        <w:t xml:space="preserve"> Chair)</w:t>
      </w:r>
    </w:p>
    <w:p w14:paraId="03824E33" w14:textId="77777777" w:rsidR="008B4C6B" w:rsidRDefault="008B4C6B" w:rsidP="0064716B">
      <w:pPr>
        <w:pStyle w:val="ListParagraph"/>
        <w:numPr>
          <w:ilvl w:val="0"/>
          <w:numId w:val="3"/>
        </w:numPr>
        <w:spacing w:after="60" w:line="240" w:lineRule="auto"/>
        <w:rPr>
          <w:rFonts w:ascii="Arial" w:hAnsi="Arial" w:cs="Arial"/>
        </w:rPr>
      </w:pPr>
      <w:r>
        <w:rPr>
          <w:rFonts w:ascii="Arial" w:hAnsi="Arial" w:cs="Arial"/>
        </w:rPr>
        <w:t>Celia Tseng (INCOSE DEIX W</w:t>
      </w:r>
      <w:r w:rsidR="0064716B">
        <w:rPr>
          <w:rFonts w:ascii="Arial" w:hAnsi="Arial" w:cs="Arial"/>
        </w:rPr>
        <w:t>G</w:t>
      </w:r>
      <w:r>
        <w:rPr>
          <w:rFonts w:ascii="Arial" w:hAnsi="Arial" w:cs="Arial"/>
        </w:rPr>
        <w:t xml:space="preserve"> Co-chair, INCOSE </w:t>
      </w:r>
      <w:r w:rsidR="0064716B">
        <w:rPr>
          <w:rFonts w:ascii="Arial" w:hAnsi="Arial" w:cs="Arial"/>
        </w:rPr>
        <w:t>S</w:t>
      </w:r>
      <w:r w:rsidR="0064716B" w:rsidRPr="0064716B">
        <w:rPr>
          <w:rFonts w:ascii="Arial" w:hAnsi="Arial" w:cs="Arial"/>
        </w:rPr>
        <w:t xml:space="preserve">tandards </w:t>
      </w:r>
      <w:r w:rsidR="0064716B">
        <w:rPr>
          <w:rFonts w:ascii="Arial" w:hAnsi="Arial" w:cs="Arial"/>
        </w:rPr>
        <w:t>F</w:t>
      </w:r>
      <w:r w:rsidR="0064716B" w:rsidRPr="0064716B">
        <w:rPr>
          <w:rFonts w:ascii="Arial" w:hAnsi="Arial" w:cs="Arial"/>
        </w:rPr>
        <w:t xml:space="preserve">ramework </w:t>
      </w:r>
      <w:r w:rsidR="0064716B">
        <w:rPr>
          <w:rFonts w:ascii="Arial" w:hAnsi="Arial" w:cs="Arial"/>
        </w:rPr>
        <w:t>Work P</w:t>
      </w:r>
      <w:r w:rsidR="0064716B" w:rsidRPr="0064716B">
        <w:rPr>
          <w:rFonts w:ascii="Arial" w:hAnsi="Arial" w:cs="Arial"/>
        </w:rPr>
        <w:t>roducts</w:t>
      </w:r>
      <w:r w:rsidR="0064716B">
        <w:rPr>
          <w:rFonts w:ascii="Arial" w:hAnsi="Arial" w:cs="Arial"/>
        </w:rPr>
        <w:t xml:space="preserve"> Co-chair</w:t>
      </w:r>
      <w:r>
        <w:rPr>
          <w:rFonts w:ascii="Arial" w:hAnsi="Arial" w:cs="Arial"/>
        </w:rPr>
        <w:t>)</w:t>
      </w:r>
    </w:p>
    <w:p w14:paraId="38FE9C9F" w14:textId="77777777" w:rsidR="008B4C6B" w:rsidRDefault="0064716B" w:rsidP="00B77CB8">
      <w:pPr>
        <w:pStyle w:val="ListParagraph"/>
        <w:numPr>
          <w:ilvl w:val="0"/>
          <w:numId w:val="3"/>
        </w:numPr>
        <w:spacing w:after="60" w:line="240" w:lineRule="auto"/>
        <w:rPr>
          <w:rFonts w:ascii="Arial" w:hAnsi="Arial" w:cs="Arial"/>
        </w:rPr>
      </w:pPr>
      <w:r>
        <w:rPr>
          <w:rFonts w:ascii="Arial" w:hAnsi="Arial" w:cs="Arial"/>
        </w:rPr>
        <w:t>Frank Salvatore (INCOSE DEIX WG Co-chair</w:t>
      </w:r>
      <w:r w:rsidR="008B4C6B">
        <w:rPr>
          <w:rFonts w:ascii="Arial" w:hAnsi="Arial" w:cs="Arial"/>
        </w:rPr>
        <w:t>)</w:t>
      </w:r>
    </w:p>
    <w:p w14:paraId="1ACB4C0B" w14:textId="77777777" w:rsidR="008B4C6B" w:rsidRDefault="008B4C6B" w:rsidP="00B77CB8">
      <w:pPr>
        <w:pStyle w:val="ListParagraph"/>
        <w:numPr>
          <w:ilvl w:val="0"/>
          <w:numId w:val="3"/>
        </w:numPr>
        <w:spacing w:after="60" w:line="240" w:lineRule="auto"/>
        <w:rPr>
          <w:rFonts w:ascii="Arial" w:hAnsi="Arial" w:cs="Arial"/>
        </w:rPr>
      </w:pPr>
      <w:r>
        <w:rPr>
          <w:rFonts w:ascii="Arial" w:hAnsi="Arial" w:cs="Arial"/>
        </w:rPr>
        <w:t>Scott Goodman</w:t>
      </w:r>
    </w:p>
    <w:p w14:paraId="0430F207" w14:textId="77777777" w:rsidR="008B4C6B" w:rsidRDefault="008B4C6B" w:rsidP="00B77CB8">
      <w:pPr>
        <w:pStyle w:val="ListParagraph"/>
        <w:numPr>
          <w:ilvl w:val="0"/>
          <w:numId w:val="3"/>
        </w:numPr>
        <w:spacing w:after="60" w:line="240" w:lineRule="auto"/>
        <w:rPr>
          <w:rFonts w:ascii="Arial" w:hAnsi="Arial" w:cs="Arial"/>
        </w:rPr>
      </w:pPr>
      <w:r>
        <w:rPr>
          <w:rFonts w:ascii="Arial" w:hAnsi="Arial" w:cs="Arial"/>
        </w:rPr>
        <w:t>Wanda Eyre</w:t>
      </w:r>
    </w:p>
    <w:p w14:paraId="64C1BA93" w14:textId="77777777" w:rsidR="00CC40AA" w:rsidRDefault="00CC40AA" w:rsidP="00B77CB8">
      <w:pPr>
        <w:spacing w:after="60" w:line="240" w:lineRule="auto"/>
        <w:rPr>
          <w:rFonts w:ascii="Arial" w:hAnsi="Arial" w:cs="Arial"/>
        </w:rPr>
      </w:pPr>
    </w:p>
    <w:p w14:paraId="771F96E7" w14:textId="77777777" w:rsidR="00FF4DDB" w:rsidRDefault="00FF4DDB" w:rsidP="00B77CB8">
      <w:pPr>
        <w:spacing w:after="60" w:line="240" w:lineRule="auto"/>
        <w:rPr>
          <w:rFonts w:ascii="Arial" w:hAnsi="Arial" w:cs="Arial"/>
        </w:rPr>
        <w:sectPr w:rsidR="00FF4DDB" w:rsidSect="005F4FF3">
          <w:headerReference w:type="default" r:id="rId18"/>
          <w:footerReference w:type="default" r:id="rId19"/>
          <w:pgSz w:w="12240" w:h="15840"/>
          <w:pgMar w:top="1440" w:right="1440" w:bottom="1440" w:left="1440" w:header="720" w:footer="720" w:gutter="0"/>
          <w:cols w:space="720"/>
          <w:titlePg/>
          <w:docGrid w:linePitch="360"/>
        </w:sectPr>
      </w:pPr>
    </w:p>
    <w:p w14:paraId="11ED25A4" w14:textId="77777777" w:rsidR="00B77CB8" w:rsidRDefault="00CC40AA" w:rsidP="00B77CB8">
      <w:pPr>
        <w:spacing w:after="60" w:line="240" w:lineRule="auto"/>
        <w:jc w:val="center"/>
        <w:rPr>
          <w:rFonts w:ascii="Arial" w:hAnsi="Arial" w:cs="Arial"/>
        </w:rPr>
      </w:pPr>
      <w:r w:rsidRPr="00CC40AA">
        <w:rPr>
          <w:rFonts w:ascii="Arial" w:hAnsi="Arial" w:cs="Arial"/>
          <w:sz w:val="56"/>
        </w:rPr>
        <w:lastRenderedPageBreak/>
        <w:t>Important Note</w:t>
      </w:r>
    </w:p>
    <w:p w14:paraId="51C9B2A9" w14:textId="77777777" w:rsidR="00B77CB8" w:rsidRDefault="00CC40AA" w:rsidP="00B77CB8">
      <w:pPr>
        <w:spacing w:after="60" w:line="240" w:lineRule="auto"/>
        <w:rPr>
          <w:rFonts w:ascii="Arial" w:hAnsi="Arial" w:cs="Arial"/>
        </w:rPr>
      </w:pPr>
      <w:r w:rsidRPr="00CC40AA">
        <w:rPr>
          <w:rFonts w:ascii="Arial" w:hAnsi="Arial" w:cs="Arial"/>
        </w:rPr>
        <w:t>The contributing members of this study group have provided inputs from several cited sources</w:t>
      </w:r>
      <w:r w:rsidR="00E039B7">
        <w:rPr>
          <w:rFonts w:ascii="Arial" w:hAnsi="Arial" w:cs="Arial"/>
        </w:rPr>
        <w:t xml:space="preserve"> </w:t>
      </w:r>
      <w:r w:rsidRPr="00CC40AA">
        <w:rPr>
          <w:rFonts w:ascii="Arial" w:hAnsi="Arial" w:cs="Arial"/>
        </w:rPr>
        <w:t>and their own analyses. The study group does not endorse this information but simply collates it.</w:t>
      </w:r>
      <w:r w:rsidR="00717D82">
        <w:rPr>
          <w:rFonts w:ascii="Arial" w:hAnsi="Arial" w:cs="Arial"/>
        </w:rPr>
        <w:t xml:space="preserve">  </w:t>
      </w:r>
      <w:r w:rsidRPr="00CC40AA">
        <w:rPr>
          <w:rFonts w:ascii="Arial" w:hAnsi="Arial" w:cs="Arial"/>
        </w:rPr>
        <w:t>This report is intended for use by the ISO/IEC community to determine standardization efforts and</w:t>
      </w:r>
      <w:r w:rsidR="00717D82">
        <w:rPr>
          <w:rFonts w:ascii="Arial" w:hAnsi="Arial" w:cs="Arial"/>
        </w:rPr>
        <w:t xml:space="preserve"> </w:t>
      </w:r>
      <w:r w:rsidRPr="00CC40AA">
        <w:rPr>
          <w:rFonts w:ascii="Arial" w:hAnsi="Arial" w:cs="Arial"/>
        </w:rPr>
        <w:t>is not intended t</w:t>
      </w:r>
      <w:r w:rsidR="00717D82">
        <w:rPr>
          <w:rFonts w:ascii="Arial" w:hAnsi="Arial" w:cs="Arial"/>
        </w:rPr>
        <w:t>o be used for any other purpose.</w:t>
      </w:r>
    </w:p>
    <w:p w14:paraId="41D7CC12" w14:textId="77777777" w:rsidR="00FF4DDB" w:rsidRDefault="00FF4DDB" w:rsidP="00B77CB8">
      <w:pPr>
        <w:spacing w:after="60" w:line="240" w:lineRule="auto"/>
        <w:rPr>
          <w:rFonts w:ascii="Arial" w:hAnsi="Arial" w:cs="Arial"/>
        </w:rPr>
        <w:sectPr w:rsidR="00FF4DDB" w:rsidSect="005F4FF3">
          <w:pgSz w:w="12240" w:h="15840"/>
          <w:pgMar w:top="1440" w:right="1440" w:bottom="1440" w:left="1440" w:header="720" w:footer="720" w:gutter="0"/>
          <w:cols w:space="720"/>
          <w:titlePg/>
          <w:docGrid w:linePitch="360"/>
        </w:sectPr>
      </w:pPr>
    </w:p>
    <w:p w14:paraId="0EBC9DBE" w14:textId="77777777" w:rsidR="004C7D34" w:rsidRPr="004C7D34" w:rsidRDefault="004C7D34" w:rsidP="004C7D34">
      <w:pPr>
        <w:spacing w:after="60" w:line="240" w:lineRule="auto"/>
        <w:jc w:val="center"/>
        <w:rPr>
          <w:rFonts w:ascii="Arial" w:hAnsi="Arial" w:cs="Arial"/>
          <w:b/>
          <w:sz w:val="32"/>
        </w:rPr>
      </w:pPr>
      <w:r>
        <w:rPr>
          <w:rFonts w:ascii="Arial" w:hAnsi="Arial" w:cs="Arial"/>
          <w:b/>
          <w:sz w:val="32"/>
        </w:rPr>
        <w:lastRenderedPageBreak/>
        <w:t>Table of Contents</w:t>
      </w:r>
    </w:p>
    <w:p w14:paraId="74FC3546" w14:textId="77777777" w:rsidR="004C7D34" w:rsidRDefault="004C7D34">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89004550" w:history="1">
        <w:r w:rsidRPr="008E31D6">
          <w:rPr>
            <w:rStyle w:val="Hyperlink"/>
            <w:noProof/>
          </w:rPr>
          <w:t>1.</w:t>
        </w:r>
        <w:r>
          <w:rPr>
            <w:rFonts w:eastAsiaTheme="minorEastAsia"/>
            <w:noProof/>
          </w:rPr>
          <w:tab/>
        </w:r>
        <w:r w:rsidRPr="008E31D6">
          <w:rPr>
            <w:rStyle w:val="Hyperlink"/>
            <w:noProof/>
          </w:rPr>
          <w:t>Introduction</w:t>
        </w:r>
        <w:r>
          <w:rPr>
            <w:noProof/>
            <w:webHidden/>
          </w:rPr>
          <w:tab/>
        </w:r>
        <w:r>
          <w:rPr>
            <w:noProof/>
            <w:webHidden/>
          </w:rPr>
          <w:fldChar w:fldCharType="begin"/>
        </w:r>
        <w:r>
          <w:rPr>
            <w:noProof/>
            <w:webHidden/>
          </w:rPr>
          <w:instrText xml:space="preserve"> PAGEREF _Toc89004550 \h </w:instrText>
        </w:r>
        <w:r>
          <w:rPr>
            <w:noProof/>
            <w:webHidden/>
          </w:rPr>
        </w:r>
        <w:r>
          <w:rPr>
            <w:noProof/>
            <w:webHidden/>
          </w:rPr>
          <w:fldChar w:fldCharType="separate"/>
        </w:r>
        <w:r w:rsidR="00063574">
          <w:rPr>
            <w:noProof/>
            <w:webHidden/>
          </w:rPr>
          <w:t>6</w:t>
        </w:r>
        <w:r>
          <w:rPr>
            <w:noProof/>
            <w:webHidden/>
          </w:rPr>
          <w:fldChar w:fldCharType="end"/>
        </w:r>
      </w:hyperlink>
    </w:p>
    <w:p w14:paraId="0A94A190" w14:textId="77777777" w:rsidR="004C7D34" w:rsidRDefault="005F4FF3">
      <w:pPr>
        <w:pStyle w:val="TOC2"/>
        <w:tabs>
          <w:tab w:val="left" w:pos="660"/>
          <w:tab w:val="right" w:leader="dot" w:pos="9350"/>
        </w:tabs>
        <w:rPr>
          <w:rFonts w:eastAsiaTheme="minorEastAsia"/>
          <w:noProof/>
        </w:rPr>
      </w:pPr>
      <w:hyperlink w:anchor="_Toc89004551" w:history="1">
        <w:r w:rsidR="004C7D34" w:rsidRPr="008E31D6">
          <w:rPr>
            <w:rStyle w:val="Hyperlink"/>
            <w:noProof/>
          </w:rPr>
          <w:t>1.1.</w:t>
        </w:r>
        <w:r w:rsidR="004C7D34">
          <w:rPr>
            <w:rFonts w:eastAsiaTheme="minorEastAsia"/>
            <w:noProof/>
          </w:rPr>
          <w:tab/>
        </w:r>
        <w:r w:rsidR="004C7D34" w:rsidRPr="008E31D6">
          <w:rPr>
            <w:rStyle w:val="Hyperlink"/>
            <w:noProof/>
          </w:rPr>
          <w:t>Digital Transformation</w:t>
        </w:r>
        <w:r w:rsidR="004C7D34">
          <w:rPr>
            <w:noProof/>
            <w:webHidden/>
          </w:rPr>
          <w:tab/>
        </w:r>
        <w:r w:rsidR="004C7D34">
          <w:rPr>
            <w:noProof/>
            <w:webHidden/>
          </w:rPr>
          <w:fldChar w:fldCharType="begin"/>
        </w:r>
        <w:r w:rsidR="004C7D34">
          <w:rPr>
            <w:noProof/>
            <w:webHidden/>
          </w:rPr>
          <w:instrText xml:space="preserve"> PAGEREF _Toc89004551 \h </w:instrText>
        </w:r>
        <w:r w:rsidR="004C7D34">
          <w:rPr>
            <w:noProof/>
            <w:webHidden/>
          </w:rPr>
        </w:r>
        <w:r w:rsidR="004C7D34">
          <w:rPr>
            <w:noProof/>
            <w:webHidden/>
          </w:rPr>
          <w:fldChar w:fldCharType="separate"/>
        </w:r>
        <w:r w:rsidR="00063574">
          <w:rPr>
            <w:noProof/>
            <w:webHidden/>
          </w:rPr>
          <w:t>6</w:t>
        </w:r>
        <w:r w:rsidR="004C7D34">
          <w:rPr>
            <w:noProof/>
            <w:webHidden/>
          </w:rPr>
          <w:fldChar w:fldCharType="end"/>
        </w:r>
      </w:hyperlink>
    </w:p>
    <w:p w14:paraId="0306D0C8" w14:textId="77777777" w:rsidR="004C7D34" w:rsidRDefault="005F4FF3">
      <w:pPr>
        <w:pStyle w:val="TOC2"/>
        <w:tabs>
          <w:tab w:val="left" w:pos="660"/>
          <w:tab w:val="right" w:leader="dot" w:pos="9350"/>
        </w:tabs>
        <w:rPr>
          <w:rFonts w:eastAsiaTheme="minorEastAsia"/>
          <w:noProof/>
        </w:rPr>
      </w:pPr>
      <w:hyperlink w:anchor="_Toc89004552" w:history="1">
        <w:r w:rsidR="004C7D34" w:rsidRPr="008E31D6">
          <w:rPr>
            <w:rStyle w:val="Hyperlink"/>
            <w:noProof/>
          </w:rPr>
          <w:t>1.2.</w:t>
        </w:r>
        <w:r w:rsidR="004C7D34">
          <w:rPr>
            <w:rFonts w:eastAsiaTheme="minorEastAsia"/>
            <w:noProof/>
          </w:rPr>
          <w:tab/>
        </w:r>
        <w:r w:rsidR="004C7D34" w:rsidRPr="008E31D6">
          <w:rPr>
            <w:rStyle w:val="Hyperlink"/>
            <w:noProof/>
          </w:rPr>
          <w:t>Engineering Information Exchange</w:t>
        </w:r>
        <w:r w:rsidR="004C7D34">
          <w:rPr>
            <w:noProof/>
            <w:webHidden/>
          </w:rPr>
          <w:tab/>
        </w:r>
        <w:r w:rsidR="004C7D34">
          <w:rPr>
            <w:noProof/>
            <w:webHidden/>
          </w:rPr>
          <w:fldChar w:fldCharType="begin"/>
        </w:r>
        <w:r w:rsidR="004C7D34">
          <w:rPr>
            <w:noProof/>
            <w:webHidden/>
          </w:rPr>
          <w:instrText xml:space="preserve"> PAGEREF _Toc89004552 \h </w:instrText>
        </w:r>
        <w:r w:rsidR="004C7D34">
          <w:rPr>
            <w:noProof/>
            <w:webHidden/>
          </w:rPr>
        </w:r>
        <w:r w:rsidR="004C7D34">
          <w:rPr>
            <w:noProof/>
            <w:webHidden/>
          </w:rPr>
          <w:fldChar w:fldCharType="separate"/>
        </w:r>
        <w:r w:rsidR="00063574">
          <w:rPr>
            <w:noProof/>
            <w:webHidden/>
          </w:rPr>
          <w:t>6</w:t>
        </w:r>
        <w:r w:rsidR="004C7D34">
          <w:rPr>
            <w:noProof/>
            <w:webHidden/>
          </w:rPr>
          <w:fldChar w:fldCharType="end"/>
        </w:r>
      </w:hyperlink>
    </w:p>
    <w:p w14:paraId="3784365D" w14:textId="77777777" w:rsidR="004C7D34" w:rsidRDefault="005F4FF3">
      <w:pPr>
        <w:pStyle w:val="TOC1"/>
        <w:tabs>
          <w:tab w:val="left" w:pos="440"/>
          <w:tab w:val="right" w:leader="dot" w:pos="9350"/>
        </w:tabs>
        <w:rPr>
          <w:rFonts w:eastAsiaTheme="minorEastAsia"/>
          <w:noProof/>
        </w:rPr>
      </w:pPr>
      <w:hyperlink w:anchor="_Toc89004553" w:history="1">
        <w:r w:rsidR="004C7D34" w:rsidRPr="008E31D6">
          <w:rPr>
            <w:rStyle w:val="Hyperlink"/>
            <w:noProof/>
          </w:rPr>
          <w:t>2.</w:t>
        </w:r>
        <w:r w:rsidR="004C7D34">
          <w:rPr>
            <w:rFonts w:eastAsiaTheme="minorEastAsia"/>
            <w:noProof/>
          </w:rPr>
          <w:tab/>
        </w:r>
        <w:r w:rsidR="004C7D34" w:rsidRPr="008E31D6">
          <w:rPr>
            <w:rStyle w:val="Hyperlink"/>
            <w:noProof/>
          </w:rPr>
          <w:t>Problem Statement</w:t>
        </w:r>
        <w:r w:rsidR="004C7D34">
          <w:rPr>
            <w:noProof/>
            <w:webHidden/>
          </w:rPr>
          <w:tab/>
        </w:r>
        <w:r w:rsidR="004C7D34">
          <w:rPr>
            <w:noProof/>
            <w:webHidden/>
          </w:rPr>
          <w:fldChar w:fldCharType="begin"/>
        </w:r>
        <w:r w:rsidR="004C7D34">
          <w:rPr>
            <w:noProof/>
            <w:webHidden/>
          </w:rPr>
          <w:instrText xml:space="preserve"> PAGEREF _Toc89004553 \h </w:instrText>
        </w:r>
        <w:r w:rsidR="004C7D34">
          <w:rPr>
            <w:noProof/>
            <w:webHidden/>
          </w:rPr>
        </w:r>
        <w:r w:rsidR="004C7D34">
          <w:rPr>
            <w:noProof/>
            <w:webHidden/>
          </w:rPr>
          <w:fldChar w:fldCharType="separate"/>
        </w:r>
        <w:r w:rsidR="00063574">
          <w:rPr>
            <w:noProof/>
            <w:webHidden/>
          </w:rPr>
          <w:t>6</w:t>
        </w:r>
        <w:r w:rsidR="004C7D34">
          <w:rPr>
            <w:noProof/>
            <w:webHidden/>
          </w:rPr>
          <w:fldChar w:fldCharType="end"/>
        </w:r>
      </w:hyperlink>
    </w:p>
    <w:p w14:paraId="66265FFB" w14:textId="77777777" w:rsidR="004C7D34" w:rsidRDefault="005F4FF3">
      <w:pPr>
        <w:pStyle w:val="TOC1"/>
        <w:tabs>
          <w:tab w:val="left" w:pos="440"/>
          <w:tab w:val="right" w:leader="dot" w:pos="9350"/>
        </w:tabs>
        <w:rPr>
          <w:rFonts w:eastAsiaTheme="minorEastAsia"/>
          <w:noProof/>
        </w:rPr>
      </w:pPr>
      <w:hyperlink w:anchor="_Toc89004554" w:history="1">
        <w:r w:rsidR="004C7D34" w:rsidRPr="008E31D6">
          <w:rPr>
            <w:rStyle w:val="Hyperlink"/>
            <w:noProof/>
          </w:rPr>
          <w:t>3.</w:t>
        </w:r>
        <w:r w:rsidR="004C7D34">
          <w:rPr>
            <w:rFonts w:eastAsiaTheme="minorEastAsia"/>
            <w:noProof/>
          </w:rPr>
          <w:tab/>
        </w:r>
        <w:r w:rsidR="004C7D34" w:rsidRPr="008E31D6">
          <w:rPr>
            <w:rStyle w:val="Hyperlink"/>
            <w:noProof/>
          </w:rPr>
          <w:t>Digital Viewpoint Model</w:t>
        </w:r>
        <w:r w:rsidR="004C7D34">
          <w:rPr>
            <w:noProof/>
            <w:webHidden/>
          </w:rPr>
          <w:tab/>
        </w:r>
        <w:r w:rsidR="004C7D34">
          <w:rPr>
            <w:noProof/>
            <w:webHidden/>
          </w:rPr>
          <w:fldChar w:fldCharType="begin"/>
        </w:r>
        <w:r w:rsidR="004C7D34">
          <w:rPr>
            <w:noProof/>
            <w:webHidden/>
          </w:rPr>
          <w:instrText xml:space="preserve"> PAGEREF _Toc89004554 \h </w:instrText>
        </w:r>
        <w:r w:rsidR="004C7D34">
          <w:rPr>
            <w:noProof/>
            <w:webHidden/>
          </w:rPr>
        </w:r>
        <w:r w:rsidR="004C7D34">
          <w:rPr>
            <w:noProof/>
            <w:webHidden/>
          </w:rPr>
          <w:fldChar w:fldCharType="separate"/>
        </w:r>
        <w:r w:rsidR="00063574">
          <w:rPr>
            <w:noProof/>
            <w:webHidden/>
          </w:rPr>
          <w:t>9</w:t>
        </w:r>
        <w:r w:rsidR="004C7D34">
          <w:rPr>
            <w:noProof/>
            <w:webHidden/>
          </w:rPr>
          <w:fldChar w:fldCharType="end"/>
        </w:r>
      </w:hyperlink>
    </w:p>
    <w:p w14:paraId="693D1AFD" w14:textId="77777777" w:rsidR="004C7D34" w:rsidRDefault="005F4FF3">
      <w:pPr>
        <w:pStyle w:val="TOC2"/>
        <w:tabs>
          <w:tab w:val="left" w:pos="660"/>
          <w:tab w:val="right" w:leader="dot" w:pos="9350"/>
        </w:tabs>
        <w:rPr>
          <w:rFonts w:eastAsiaTheme="minorEastAsia"/>
          <w:noProof/>
        </w:rPr>
      </w:pPr>
      <w:hyperlink w:anchor="_Toc89004555" w:history="1">
        <w:r w:rsidR="004C7D34" w:rsidRPr="008E31D6">
          <w:rPr>
            <w:rStyle w:val="Hyperlink"/>
            <w:noProof/>
          </w:rPr>
          <w:t>3.1.</w:t>
        </w:r>
        <w:r w:rsidR="004C7D34">
          <w:rPr>
            <w:rFonts w:eastAsiaTheme="minorEastAsia"/>
            <w:noProof/>
          </w:rPr>
          <w:tab/>
        </w:r>
        <w:r w:rsidR="004C7D34" w:rsidRPr="008E31D6">
          <w:rPr>
            <w:rStyle w:val="Hyperlink"/>
            <w:noProof/>
          </w:rPr>
          <w:t>DEIX WG DVM Background</w:t>
        </w:r>
        <w:r w:rsidR="004C7D34">
          <w:rPr>
            <w:noProof/>
            <w:webHidden/>
          </w:rPr>
          <w:tab/>
        </w:r>
        <w:r w:rsidR="004C7D34">
          <w:rPr>
            <w:noProof/>
            <w:webHidden/>
          </w:rPr>
          <w:fldChar w:fldCharType="begin"/>
        </w:r>
        <w:r w:rsidR="004C7D34">
          <w:rPr>
            <w:noProof/>
            <w:webHidden/>
          </w:rPr>
          <w:instrText xml:space="preserve"> PAGEREF _Toc89004555 \h </w:instrText>
        </w:r>
        <w:r w:rsidR="004C7D34">
          <w:rPr>
            <w:noProof/>
            <w:webHidden/>
          </w:rPr>
        </w:r>
        <w:r w:rsidR="004C7D34">
          <w:rPr>
            <w:noProof/>
            <w:webHidden/>
          </w:rPr>
          <w:fldChar w:fldCharType="separate"/>
        </w:r>
        <w:r w:rsidR="00063574">
          <w:rPr>
            <w:noProof/>
            <w:webHidden/>
          </w:rPr>
          <w:t>10</w:t>
        </w:r>
        <w:r w:rsidR="004C7D34">
          <w:rPr>
            <w:noProof/>
            <w:webHidden/>
          </w:rPr>
          <w:fldChar w:fldCharType="end"/>
        </w:r>
      </w:hyperlink>
    </w:p>
    <w:p w14:paraId="684150F2" w14:textId="77777777" w:rsidR="004C7D34" w:rsidRDefault="005F4FF3">
      <w:pPr>
        <w:pStyle w:val="TOC2"/>
        <w:tabs>
          <w:tab w:val="left" w:pos="660"/>
          <w:tab w:val="right" w:leader="dot" w:pos="9350"/>
        </w:tabs>
        <w:rPr>
          <w:rFonts w:eastAsiaTheme="minorEastAsia"/>
          <w:noProof/>
        </w:rPr>
      </w:pPr>
      <w:hyperlink w:anchor="_Toc89004556" w:history="1">
        <w:r w:rsidR="004C7D34" w:rsidRPr="008E31D6">
          <w:rPr>
            <w:rStyle w:val="Hyperlink"/>
            <w:noProof/>
          </w:rPr>
          <w:t>3.2.</w:t>
        </w:r>
        <w:r w:rsidR="004C7D34">
          <w:rPr>
            <w:rFonts w:eastAsiaTheme="minorEastAsia"/>
            <w:noProof/>
          </w:rPr>
          <w:tab/>
        </w:r>
        <w:r w:rsidR="004C7D34" w:rsidRPr="008E31D6">
          <w:rPr>
            <w:rStyle w:val="Hyperlink"/>
            <w:noProof/>
          </w:rPr>
          <w:t>DVM Concept Model</w:t>
        </w:r>
        <w:r w:rsidR="004C7D34">
          <w:rPr>
            <w:noProof/>
            <w:webHidden/>
          </w:rPr>
          <w:tab/>
        </w:r>
        <w:r w:rsidR="004C7D34">
          <w:rPr>
            <w:noProof/>
            <w:webHidden/>
          </w:rPr>
          <w:fldChar w:fldCharType="begin"/>
        </w:r>
        <w:r w:rsidR="004C7D34">
          <w:rPr>
            <w:noProof/>
            <w:webHidden/>
          </w:rPr>
          <w:instrText xml:space="preserve"> PAGEREF _Toc89004556 \h </w:instrText>
        </w:r>
        <w:r w:rsidR="004C7D34">
          <w:rPr>
            <w:noProof/>
            <w:webHidden/>
          </w:rPr>
        </w:r>
        <w:r w:rsidR="004C7D34">
          <w:rPr>
            <w:noProof/>
            <w:webHidden/>
          </w:rPr>
          <w:fldChar w:fldCharType="separate"/>
        </w:r>
        <w:r w:rsidR="00063574">
          <w:rPr>
            <w:noProof/>
            <w:webHidden/>
          </w:rPr>
          <w:t>10</w:t>
        </w:r>
        <w:r w:rsidR="004C7D34">
          <w:rPr>
            <w:noProof/>
            <w:webHidden/>
          </w:rPr>
          <w:fldChar w:fldCharType="end"/>
        </w:r>
      </w:hyperlink>
    </w:p>
    <w:p w14:paraId="2CCB497A" w14:textId="77777777" w:rsidR="004C7D34" w:rsidRDefault="005F4FF3">
      <w:pPr>
        <w:pStyle w:val="TOC2"/>
        <w:tabs>
          <w:tab w:val="left" w:pos="660"/>
          <w:tab w:val="right" w:leader="dot" w:pos="9350"/>
        </w:tabs>
        <w:rPr>
          <w:rFonts w:eastAsiaTheme="minorEastAsia"/>
          <w:noProof/>
        </w:rPr>
      </w:pPr>
      <w:hyperlink w:anchor="_Toc89004557" w:history="1">
        <w:r w:rsidR="004C7D34" w:rsidRPr="008E31D6">
          <w:rPr>
            <w:rStyle w:val="Hyperlink"/>
            <w:noProof/>
          </w:rPr>
          <w:t>3.3.</w:t>
        </w:r>
        <w:r w:rsidR="004C7D34">
          <w:rPr>
            <w:rFonts w:eastAsiaTheme="minorEastAsia"/>
            <w:noProof/>
          </w:rPr>
          <w:tab/>
        </w:r>
        <w:r w:rsidR="004C7D34" w:rsidRPr="008E31D6">
          <w:rPr>
            <w:rStyle w:val="Hyperlink"/>
            <w:noProof/>
          </w:rPr>
          <w:t>Digital Artifact</w:t>
        </w:r>
        <w:r w:rsidR="004C7D34">
          <w:rPr>
            <w:noProof/>
            <w:webHidden/>
          </w:rPr>
          <w:tab/>
        </w:r>
        <w:r w:rsidR="004C7D34">
          <w:rPr>
            <w:noProof/>
            <w:webHidden/>
          </w:rPr>
          <w:fldChar w:fldCharType="begin"/>
        </w:r>
        <w:r w:rsidR="004C7D34">
          <w:rPr>
            <w:noProof/>
            <w:webHidden/>
          </w:rPr>
          <w:instrText xml:space="preserve"> PAGEREF _Toc89004557 \h </w:instrText>
        </w:r>
        <w:r w:rsidR="004C7D34">
          <w:rPr>
            <w:noProof/>
            <w:webHidden/>
          </w:rPr>
        </w:r>
        <w:r w:rsidR="004C7D34">
          <w:rPr>
            <w:noProof/>
            <w:webHidden/>
          </w:rPr>
          <w:fldChar w:fldCharType="separate"/>
        </w:r>
        <w:r w:rsidR="00063574">
          <w:rPr>
            <w:noProof/>
            <w:webHidden/>
          </w:rPr>
          <w:t>11</w:t>
        </w:r>
        <w:r w:rsidR="004C7D34">
          <w:rPr>
            <w:noProof/>
            <w:webHidden/>
          </w:rPr>
          <w:fldChar w:fldCharType="end"/>
        </w:r>
      </w:hyperlink>
    </w:p>
    <w:p w14:paraId="0DCEA6F0" w14:textId="77777777" w:rsidR="004C7D34" w:rsidRDefault="005F4FF3">
      <w:pPr>
        <w:pStyle w:val="TOC2"/>
        <w:tabs>
          <w:tab w:val="left" w:pos="660"/>
          <w:tab w:val="right" w:leader="dot" w:pos="9350"/>
        </w:tabs>
        <w:rPr>
          <w:rFonts w:eastAsiaTheme="minorEastAsia"/>
          <w:noProof/>
        </w:rPr>
      </w:pPr>
      <w:hyperlink w:anchor="_Toc89004558" w:history="1">
        <w:r w:rsidR="004C7D34" w:rsidRPr="008E31D6">
          <w:rPr>
            <w:rStyle w:val="Hyperlink"/>
            <w:noProof/>
          </w:rPr>
          <w:t>3.4.</w:t>
        </w:r>
        <w:r w:rsidR="004C7D34">
          <w:rPr>
            <w:rFonts w:eastAsiaTheme="minorEastAsia"/>
            <w:noProof/>
          </w:rPr>
          <w:tab/>
        </w:r>
        <w:r w:rsidR="004C7D34" w:rsidRPr="008E31D6">
          <w:rPr>
            <w:rStyle w:val="Hyperlink"/>
            <w:noProof/>
          </w:rPr>
          <w:t>Digital Viewpoint</w:t>
        </w:r>
        <w:r w:rsidR="004C7D34">
          <w:rPr>
            <w:noProof/>
            <w:webHidden/>
          </w:rPr>
          <w:tab/>
        </w:r>
        <w:r w:rsidR="004C7D34">
          <w:rPr>
            <w:noProof/>
            <w:webHidden/>
          </w:rPr>
          <w:fldChar w:fldCharType="begin"/>
        </w:r>
        <w:r w:rsidR="004C7D34">
          <w:rPr>
            <w:noProof/>
            <w:webHidden/>
          </w:rPr>
          <w:instrText xml:space="preserve"> PAGEREF _Toc89004558 \h </w:instrText>
        </w:r>
        <w:r w:rsidR="004C7D34">
          <w:rPr>
            <w:noProof/>
            <w:webHidden/>
          </w:rPr>
        </w:r>
        <w:r w:rsidR="004C7D34">
          <w:rPr>
            <w:noProof/>
            <w:webHidden/>
          </w:rPr>
          <w:fldChar w:fldCharType="separate"/>
        </w:r>
        <w:r w:rsidR="00063574">
          <w:rPr>
            <w:noProof/>
            <w:webHidden/>
          </w:rPr>
          <w:t>13</w:t>
        </w:r>
        <w:r w:rsidR="004C7D34">
          <w:rPr>
            <w:noProof/>
            <w:webHidden/>
          </w:rPr>
          <w:fldChar w:fldCharType="end"/>
        </w:r>
      </w:hyperlink>
    </w:p>
    <w:p w14:paraId="4BE701F4" w14:textId="77777777" w:rsidR="004C7D34" w:rsidRDefault="005F4FF3">
      <w:pPr>
        <w:pStyle w:val="TOC2"/>
        <w:tabs>
          <w:tab w:val="left" w:pos="660"/>
          <w:tab w:val="right" w:leader="dot" w:pos="9350"/>
        </w:tabs>
        <w:rPr>
          <w:rFonts w:eastAsiaTheme="minorEastAsia"/>
          <w:noProof/>
        </w:rPr>
      </w:pPr>
      <w:hyperlink w:anchor="_Toc89004559" w:history="1">
        <w:r w:rsidR="004C7D34" w:rsidRPr="008E31D6">
          <w:rPr>
            <w:rStyle w:val="Hyperlink"/>
            <w:noProof/>
          </w:rPr>
          <w:t>3.5.</w:t>
        </w:r>
        <w:r w:rsidR="004C7D34">
          <w:rPr>
            <w:rFonts w:eastAsiaTheme="minorEastAsia"/>
            <w:noProof/>
          </w:rPr>
          <w:tab/>
        </w:r>
        <w:r w:rsidR="004C7D34" w:rsidRPr="008E31D6">
          <w:rPr>
            <w:rStyle w:val="Hyperlink"/>
            <w:noProof/>
          </w:rPr>
          <w:t>Process</w:t>
        </w:r>
        <w:r w:rsidR="004C7D34">
          <w:rPr>
            <w:noProof/>
            <w:webHidden/>
          </w:rPr>
          <w:tab/>
        </w:r>
        <w:r w:rsidR="004C7D34">
          <w:rPr>
            <w:noProof/>
            <w:webHidden/>
          </w:rPr>
          <w:fldChar w:fldCharType="begin"/>
        </w:r>
        <w:r w:rsidR="004C7D34">
          <w:rPr>
            <w:noProof/>
            <w:webHidden/>
          </w:rPr>
          <w:instrText xml:space="preserve"> PAGEREF _Toc89004559 \h </w:instrText>
        </w:r>
        <w:r w:rsidR="004C7D34">
          <w:rPr>
            <w:noProof/>
            <w:webHidden/>
          </w:rPr>
        </w:r>
        <w:r w:rsidR="004C7D34">
          <w:rPr>
            <w:noProof/>
            <w:webHidden/>
          </w:rPr>
          <w:fldChar w:fldCharType="separate"/>
        </w:r>
        <w:r w:rsidR="00063574">
          <w:rPr>
            <w:noProof/>
            <w:webHidden/>
          </w:rPr>
          <w:t>14</w:t>
        </w:r>
        <w:r w:rsidR="004C7D34">
          <w:rPr>
            <w:noProof/>
            <w:webHidden/>
          </w:rPr>
          <w:fldChar w:fldCharType="end"/>
        </w:r>
      </w:hyperlink>
    </w:p>
    <w:p w14:paraId="7842D364" w14:textId="77777777" w:rsidR="004C7D34" w:rsidRDefault="005F4FF3">
      <w:pPr>
        <w:pStyle w:val="TOC2"/>
        <w:tabs>
          <w:tab w:val="left" w:pos="660"/>
          <w:tab w:val="right" w:leader="dot" w:pos="9350"/>
        </w:tabs>
        <w:rPr>
          <w:rFonts w:eastAsiaTheme="minorEastAsia"/>
          <w:noProof/>
        </w:rPr>
      </w:pPr>
      <w:hyperlink w:anchor="_Toc89004560" w:history="1">
        <w:r w:rsidR="004C7D34" w:rsidRPr="008E31D6">
          <w:rPr>
            <w:rStyle w:val="Hyperlink"/>
            <w:noProof/>
          </w:rPr>
          <w:t>3.6.</w:t>
        </w:r>
        <w:r w:rsidR="004C7D34">
          <w:rPr>
            <w:rFonts w:eastAsiaTheme="minorEastAsia"/>
            <w:noProof/>
          </w:rPr>
          <w:tab/>
        </w:r>
        <w:r w:rsidR="004C7D34" w:rsidRPr="008E31D6">
          <w:rPr>
            <w:rStyle w:val="Hyperlink"/>
            <w:noProof/>
          </w:rPr>
          <w:t>Stakeholder</w:t>
        </w:r>
        <w:r w:rsidR="004C7D34">
          <w:rPr>
            <w:noProof/>
            <w:webHidden/>
          </w:rPr>
          <w:tab/>
        </w:r>
        <w:r w:rsidR="004C7D34">
          <w:rPr>
            <w:noProof/>
            <w:webHidden/>
          </w:rPr>
          <w:fldChar w:fldCharType="begin"/>
        </w:r>
        <w:r w:rsidR="004C7D34">
          <w:rPr>
            <w:noProof/>
            <w:webHidden/>
          </w:rPr>
          <w:instrText xml:space="preserve"> PAGEREF _Toc89004560 \h </w:instrText>
        </w:r>
        <w:r w:rsidR="004C7D34">
          <w:rPr>
            <w:noProof/>
            <w:webHidden/>
          </w:rPr>
        </w:r>
        <w:r w:rsidR="004C7D34">
          <w:rPr>
            <w:noProof/>
            <w:webHidden/>
          </w:rPr>
          <w:fldChar w:fldCharType="separate"/>
        </w:r>
        <w:r w:rsidR="00063574">
          <w:rPr>
            <w:noProof/>
            <w:webHidden/>
          </w:rPr>
          <w:t>15</w:t>
        </w:r>
        <w:r w:rsidR="004C7D34">
          <w:rPr>
            <w:noProof/>
            <w:webHidden/>
          </w:rPr>
          <w:fldChar w:fldCharType="end"/>
        </w:r>
      </w:hyperlink>
    </w:p>
    <w:p w14:paraId="36B496CB" w14:textId="77777777" w:rsidR="004C7D34" w:rsidRDefault="005F4FF3">
      <w:pPr>
        <w:pStyle w:val="TOC2"/>
        <w:tabs>
          <w:tab w:val="left" w:pos="660"/>
          <w:tab w:val="right" w:leader="dot" w:pos="9350"/>
        </w:tabs>
        <w:rPr>
          <w:rFonts w:eastAsiaTheme="minorEastAsia"/>
          <w:noProof/>
        </w:rPr>
      </w:pPr>
      <w:hyperlink w:anchor="_Toc89004561" w:history="1">
        <w:r w:rsidR="004C7D34" w:rsidRPr="008E31D6">
          <w:rPr>
            <w:rStyle w:val="Hyperlink"/>
            <w:noProof/>
          </w:rPr>
          <w:t>3.7.</w:t>
        </w:r>
        <w:r w:rsidR="004C7D34">
          <w:rPr>
            <w:rFonts w:eastAsiaTheme="minorEastAsia"/>
            <w:noProof/>
          </w:rPr>
          <w:tab/>
        </w:r>
        <w:r w:rsidR="004C7D34" w:rsidRPr="008E31D6">
          <w:rPr>
            <w:rStyle w:val="Hyperlink"/>
            <w:noProof/>
          </w:rPr>
          <w:t>Digital Viewpoint Model Summary</w:t>
        </w:r>
        <w:r w:rsidR="004C7D34">
          <w:rPr>
            <w:noProof/>
            <w:webHidden/>
          </w:rPr>
          <w:tab/>
        </w:r>
        <w:r w:rsidR="004C7D34">
          <w:rPr>
            <w:noProof/>
            <w:webHidden/>
          </w:rPr>
          <w:fldChar w:fldCharType="begin"/>
        </w:r>
        <w:r w:rsidR="004C7D34">
          <w:rPr>
            <w:noProof/>
            <w:webHidden/>
          </w:rPr>
          <w:instrText xml:space="preserve"> PAGEREF _Toc89004561 \h </w:instrText>
        </w:r>
        <w:r w:rsidR="004C7D34">
          <w:rPr>
            <w:noProof/>
            <w:webHidden/>
          </w:rPr>
        </w:r>
        <w:r w:rsidR="004C7D34">
          <w:rPr>
            <w:noProof/>
            <w:webHidden/>
          </w:rPr>
          <w:fldChar w:fldCharType="separate"/>
        </w:r>
        <w:r w:rsidR="00063574">
          <w:rPr>
            <w:noProof/>
            <w:webHidden/>
          </w:rPr>
          <w:t>16</w:t>
        </w:r>
        <w:r w:rsidR="004C7D34">
          <w:rPr>
            <w:noProof/>
            <w:webHidden/>
          </w:rPr>
          <w:fldChar w:fldCharType="end"/>
        </w:r>
      </w:hyperlink>
    </w:p>
    <w:p w14:paraId="4909C023" w14:textId="77777777" w:rsidR="004C7D34" w:rsidRDefault="005F4FF3">
      <w:pPr>
        <w:pStyle w:val="TOC1"/>
        <w:tabs>
          <w:tab w:val="left" w:pos="440"/>
          <w:tab w:val="right" w:leader="dot" w:pos="9350"/>
        </w:tabs>
        <w:rPr>
          <w:rFonts w:eastAsiaTheme="minorEastAsia"/>
          <w:noProof/>
        </w:rPr>
      </w:pPr>
      <w:hyperlink w:anchor="_Toc89004562" w:history="1">
        <w:r w:rsidR="004C7D34" w:rsidRPr="008E31D6">
          <w:rPr>
            <w:rStyle w:val="Hyperlink"/>
            <w:noProof/>
          </w:rPr>
          <w:t>4.</w:t>
        </w:r>
        <w:r w:rsidR="004C7D34">
          <w:rPr>
            <w:rFonts w:eastAsiaTheme="minorEastAsia"/>
            <w:noProof/>
          </w:rPr>
          <w:tab/>
        </w:r>
        <w:r w:rsidR="004C7D34" w:rsidRPr="008E31D6">
          <w:rPr>
            <w:rStyle w:val="Hyperlink"/>
            <w:noProof/>
          </w:rPr>
          <w:t>Standards</w:t>
        </w:r>
        <w:r w:rsidR="004C7D34">
          <w:rPr>
            <w:noProof/>
            <w:webHidden/>
          </w:rPr>
          <w:tab/>
        </w:r>
        <w:r w:rsidR="004C7D34">
          <w:rPr>
            <w:noProof/>
            <w:webHidden/>
          </w:rPr>
          <w:fldChar w:fldCharType="begin"/>
        </w:r>
        <w:r w:rsidR="004C7D34">
          <w:rPr>
            <w:noProof/>
            <w:webHidden/>
          </w:rPr>
          <w:instrText xml:space="preserve"> PAGEREF _Toc89004562 \h </w:instrText>
        </w:r>
        <w:r w:rsidR="004C7D34">
          <w:rPr>
            <w:noProof/>
            <w:webHidden/>
          </w:rPr>
        </w:r>
        <w:r w:rsidR="004C7D34">
          <w:rPr>
            <w:noProof/>
            <w:webHidden/>
          </w:rPr>
          <w:fldChar w:fldCharType="separate"/>
        </w:r>
        <w:r w:rsidR="00063574">
          <w:rPr>
            <w:noProof/>
            <w:webHidden/>
          </w:rPr>
          <w:t>16</w:t>
        </w:r>
        <w:r w:rsidR="004C7D34">
          <w:rPr>
            <w:noProof/>
            <w:webHidden/>
          </w:rPr>
          <w:fldChar w:fldCharType="end"/>
        </w:r>
      </w:hyperlink>
    </w:p>
    <w:p w14:paraId="161CE91E" w14:textId="77777777" w:rsidR="004C7D34" w:rsidRDefault="005F4FF3">
      <w:pPr>
        <w:pStyle w:val="TOC1"/>
        <w:tabs>
          <w:tab w:val="left" w:pos="440"/>
          <w:tab w:val="right" w:leader="dot" w:pos="9350"/>
        </w:tabs>
        <w:rPr>
          <w:rFonts w:eastAsiaTheme="minorEastAsia"/>
          <w:noProof/>
        </w:rPr>
      </w:pPr>
      <w:hyperlink w:anchor="_Toc89004563" w:history="1">
        <w:r w:rsidR="004C7D34" w:rsidRPr="008E31D6">
          <w:rPr>
            <w:rStyle w:val="Hyperlink"/>
            <w:noProof/>
          </w:rPr>
          <w:t>5.</w:t>
        </w:r>
        <w:r w:rsidR="004C7D34">
          <w:rPr>
            <w:rFonts w:eastAsiaTheme="minorEastAsia"/>
            <w:noProof/>
          </w:rPr>
          <w:tab/>
        </w:r>
        <w:r w:rsidR="004C7D34" w:rsidRPr="008E31D6">
          <w:rPr>
            <w:rStyle w:val="Hyperlink"/>
            <w:noProof/>
          </w:rPr>
          <w:t>Recommendation</w:t>
        </w:r>
        <w:r w:rsidR="004C7D34">
          <w:rPr>
            <w:noProof/>
            <w:webHidden/>
          </w:rPr>
          <w:tab/>
        </w:r>
        <w:r w:rsidR="004C7D34">
          <w:rPr>
            <w:noProof/>
            <w:webHidden/>
          </w:rPr>
          <w:fldChar w:fldCharType="begin"/>
        </w:r>
        <w:r w:rsidR="004C7D34">
          <w:rPr>
            <w:noProof/>
            <w:webHidden/>
          </w:rPr>
          <w:instrText xml:space="preserve"> PAGEREF _Toc89004563 \h </w:instrText>
        </w:r>
        <w:r w:rsidR="004C7D34">
          <w:rPr>
            <w:noProof/>
            <w:webHidden/>
          </w:rPr>
        </w:r>
        <w:r w:rsidR="004C7D34">
          <w:rPr>
            <w:noProof/>
            <w:webHidden/>
          </w:rPr>
          <w:fldChar w:fldCharType="separate"/>
        </w:r>
        <w:r w:rsidR="00063574">
          <w:rPr>
            <w:noProof/>
            <w:webHidden/>
          </w:rPr>
          <w:t>17</w:t>
        </w:r>
        <w:r w:rsidR="004C7D34">
          <w:rPr>
            <w:noProof/>
            <w:webHidden/>
          </w:rPr>
          <w:fldChar w:fldCharType="end"/>
        </w:r>
      </w:hyperlink>
    </w:p>
    <w:p w14:paraId="6E27D4AD" w14:textId="77777777" w:rsidR="004C7D34" w:rsidRDefault="005F4FF3">
      <w:pPr>
        <w:pStyle w:val="TOC1"/>
        <w:tabs>
          <w:tab w:val="left" w:pos="440"/>
          <w:tab w:val="right" w:leader="dot" w:pos="9350"/>
        </w:tabs>
        <w:rPr>
          <w:rFonts w:eastAsiaTheme="minorEastAsia"/>
          <w:noProof/>
        </w:rPr>
      </w:pPr>
      <w:hyperlink w:anchor="_Toc89004564" w:history="1">
        <w:r w:rsidR="004C7D34" w:rsidRPr="008E31D6">
          <w:rPr>
            <w:rStyle w:val="Hyperlink"/>
            <w:noProof/>
          </w:rPr>
          <w:t>6.</w:t>
        </w:r>
        <w:r w:rsidR="004C7D34">
          <w:rPr>
            <w:rFonts w:eastAsiaTheme="minorEastAsia"/>
            <w:noProof/>
          </w:rPr>
          <w:tab/>
        </w:r>
        <w:r w:rsidR="004C7D34" w:rsidRPr="008E31D6">
          <w:rPr>
            <w:rStyle w:val="Hyperlink"/>
            <w:noProof/>
          </w:rPr>
          <w:t>Glossary</w:t>
        </w:r>
        <w:r w:rsidR="004C7D34">
          <w:rPr>
            <w:noProof/>
            <w:webHidden/>
          </w:rPr>
          <w:tab/>
        </w:r>
        <w:r w:rsidR="004C7D34">
          <w:rPr>
            <w:noProof/>
            <w:webHidden/>
          </w:rPr>
          <w:fldChar w:fldCharType="begin"/>
        </w:r>
        <w:r w:rsidR="004C7D34">
          <w:rPr>
            <w:noProof/>
            <w:webHidden/>
          </w:rPr>
          <w:instrText xml:space="preserve"> PAGEREF _Toc89004564 \h </w:instrText>
        </w:r>
        <w:r w:rsidR="004C7D34">
          <w:rPr>
            <w:noProof/>
            <w:webHidden/>
          </w:rPr>
        </w:r>
        <w:r w:rsidR="004C7D34">
          <w:rPr>
            <w:noProof/>
            <w:webHidden/>
          </w:rPr>
          <w:fldChar w:fldCharType="separate"/>
        </w:r>
        <w:r w:rsidR="00063574">
          <w:rPr>
            <w:noProof/>
            <w:webHidden/>
          </w:rPr>
          <w:t>17</w:t>
        </w:r>
        <w:r w:rsidR="004C7D34">
          <w:rPr>
            <w:noProof/>
            <w:webHidden/>
          </w:rPr>
          <w:fldChar w:fldCharType="end"/>
        </w:r>
      </w:hyperlink>
    </w:p>
    <w:p w14:paraId="0916D435" w14:textId="77777777" w:rsidR="004C7D34" w:rsidRDefault="005F4FF3">
      <w:pPr>
        <w:pStyle w:val="TOC1"/>
        <w:tabs>
          <w:tab w:val="left" w:pos="440"/>
          <w:tab w:val="right" w:leader="dot" w:pos="9350"/>
        </w:tabs>
        <w:rPr>
          <w:rFonts w:eastAsiaTheme="minorEastAsia"/>
          <w:noProof/>
        </w:rPr>
      </w:pPr>
      <w:hyperlink w:anchor="_Toc89004565" w:history="1">
        <w:r w:rsidR="004C7D34" w:rsidRPr="008E31D6">
          <w:rPr>
            <w:rStyle w:val="Hyperlink"/>
            <w:noProof/>
          </w:rPr>
          <w:t>7.</w:t>
        </w:r>
        <w:r w:rsidR="004C7D34">
          <w:rPr>
            <w:rFonts w:eastAsiaTheme="minorEastAsia"/>
            <w:noProof/>
          </w:rPr>
          <w:tab/>
        </w:r>
        <w:r w:rsidR="004C7D34" w:rsidRPr="008E31D6">
          <w:rPr>
            <w:rStyle w:val="Hyperlink"/>
            <w:noProof/>
          </w:rPr>
          <w:t>References</w:t>
        </w:r>
        <w:r w:rsidR="004C7D34">
          <w:rPr>
            <w:noProof/>
            <w:webHidden/>
          </w:rPr>
          <w:tab/>
        </w:r>
        <w:r w:rsidR="004C7D34">
          <w:rPr>
            <w:noProof/>
            <w:webHidden/>
          </w:rPr>
          <w:fldChar w:fldCharType="begin"/>
        </w:r>
        <w:r w:rsidR="004C7D34">
          <w:rPr>
            <w:noProof/>
            <w:webHidden/>
          </w:rPr>
          <w:instrText xml:space="preserve"> PAGEREF _Toc89004565 \h </w:instrText>
        </w:r>
        <w:r w:rsidR="004C7D34">
          <w:rPr>
            <w:noProof/>
            <w:webHidden/>
          </w:rPr>
        </w:r>
        <w:r w:rsidR="004C7D34">
          <w:rPr>
            <w:noProof/>
            <w:webHidden/>
          </w:rPr>
          <w:fldChar w:fldCharType="separate"/>
        </w:r>
        <w:r w:rsidR="00063574">
          <w:rPr>
            <w:noProof/>
            <w:webHidden/>
          </w:rPr>
          <w:t>17</w:t>
        </w:r>
        <w:r w:rsidR="004C7D34">
          <w:rPr>
            <w:noProof/>
            <w:webHidden/>
          </w:rPr>
          <w:fldChar w:fldCharType="end"/>
        </w:r>
      </w:hyperlink>
    </w:p>
    <w:p w14:paraId="4BD7A356" w14:textId="77777777" w:rsidR="004C7D34" w:rsidRDefault="004C7D34" w:rsidP="004C7D34">
      <w:r>
        <w:fldChar w:fldCharType="end"/>
      </w:r>
    </w:p>
    <w:p w14:paraId="2AA1E8EB" w14:textId="77777777" w:rsidR="00212103" w:rsidRDefault="00212103" w:rsidP="00212103"/>
    <w:p w14:paraId="20714E93" w14:textId="77777777" w:rsidR="00212103" w:rsidRPr="00212103" w:rsidRDefault="00212103" w:rsidP="00212103">
      <w:pPr>
        <w:sectPr w:rsidR="00212103" w:rsidRPr="00212103" w:rsidSect="005F4FF3">
          <w:pgSz w:w="12240" w:h="15840"/>
          <w:pgMar w:top="1440" w:right="1440" w:bottom="1440" w:left="1440" w:header="720" w:footer="720" w:gutter="0"/>
          <w:cols w:space="720"/>
          <w:titlePg/>
          <w:docGrid w:linePitch="360"/>
        </w:sectPr>
      </w:pPr>
    </w:p>
    <w:p w14:paraId="35E010A7" w14:textId="77777777" w:rsidR="00AA43CF" w:rsidRPr="006272B7" w:rsidRDefault="009574F2" w:rsidP="006272B7">
      <w:pPr>
        <w:pStyle w:val="Heading1"/>
      </w:pPr>
      <w:bookmarkStart w:id="0" w:name="_Toc88996951"/>
      <w:bookmarkStart w:id="1" w:name="_Toc89004550"/>
      <w:r w:rsidRPr="006272B7">
        <w:lastRenderedPageBreak/>
        <w:t>Introduction</w:t>
      </w:r>
      <w:bookmarkEnd w:id="0"/>
      <w:bookmarkEnd w:id="1"/>
    </w:p>
    <w:p w14:paraId="6FEBB9CC" w14:textId="77777777" w:rsidR="001A21D4" w:rsidRPr="006272B7" w:rsidRDefault="00D25EF9" w:rsidP="007202F2">
      <w:pPr>
        <w:pStyle w:val="Heading2"/>
        <w:numPr>
          <w:ilvl w:val="1"/>
          <w:numId w:val="34"/>
        </w:numPr>
      </w:pPr>
      <w:bookmarkStart w:id="2" w:name="_Toc89004551"/>
      <w:r w:rsidRPr="006272B7">
        <w:t>Digital Transformation</w:t>
      </w:r>
      <w:bookmarkEnd w:id="2"/>
    </w:p>
    <w:p w14:paraId="4143ACDD" w14:textId="77777777" w:rsidR="00002FAA" w:rsidRDefault="00604E84" w:rsidP="00B77CB8">
      <w:pPr>
        <w:spacing w:after="60" w:line="240" w:lineRule="auto"/>
        <w:rPr>
          <w:rFonts w:ascii="Arial" w:hAnsi="Arial" w:cs="Arial"/>
        </w:rPr>
      </w:pPr>
      <w:r>
        <w:rPr>
          <w:rFonts w:ascii="Arial" w:hAnsi="Arial" w:cs="Arial"/>
        </w:rPr>
        <w:t xml:space="preserve">The fourth industrial revolution, the digital revolution, is transforming engineering and many other disciplines across the globe.  This digital transformation is affecting </w:t>
      </w:r>
      <w:r w:rsidR="00002FAA">
        <w:rPr>
          <w:rFonts w:ascii="Arial" w:hAnsi="Arial" w:cs="Arial"/>
        </w:rPr>
        <w:t>engineering in</w:t>
      </w:r>
      <w:r>
        <w:rPr>
          <w:rFonts w:ascii="Arial" w:hAnsi="Arial" w:cs="Arial"/>
        </w:rPr>
        <w:t xml:space="preserve"> industry, government, and academia.</w:t>
      </w:r>
    </w:p>
    <w:p w14:paraId="5C4B6789" w14:textId="77777777" w:rsidR="00B77CB8" w:rsidRDefault="00504586" w:rsidP="00B77CB8">
      <w:pPr>
        <w:spacing w:after="60" w:line="240" w:lineRule="auto"/>
        <w:rPr>
          <w:rFonts w:ascii="Arial" w:hAnsi="Arial" w:cs="Arial"/>
        </w:rPr>
      </w:pPr>
      <w:r>
        <w:rPr>
          <w:rFonts w:ascii="Arial" w:hAnsi="Arial" w:cs="Arial"/>
        </w:rPr>
        <w:t xml:space="preserve">The term Digital Engineering </w:t>
      </w:r>
      <w:r w:rsidR="00AA43CF">
        <w:rPr>
          <w:rFonts w:ascii="Arial" w:hAnsi="Arial" w:cs="Arial"/>
        </w:rPr>
        <w:t>generally refers to the digital transformation of engineering to leverage digital technologies.  “</w:t>
      </w:r>
      <w:r w:rsidR="00AA43CF" w:rsidRPr="00AA43CF">
        <w:rPr>
          <w:rFonts w:ascii="Arial" w:hAnsi="Arial" w:cs="Arial"/>
        </w:rPr>
        <w:t>The crux of digital engineering is the creation of computer readable models to represent all aspects of the system and to support all the activities for the design, development, manufacture, and operation of the system throughout its lifecycle</w:t>
      </w:r>
      <w:r w:rsidR="00AA43CF">
        <w:rPr>
          <w:rFonts w:ascii="Arial" w:hAnsi="Arial" w:cs="Arial"/>
        </w:rPr>
        <w:t xml:space="preserve"> [1].”</w:t>
      </w:r>
    </w:p>
    <w:p w14:paraId="53CFD706" w14:textId="77777777" w:rsidR="00AA43CF" w:rsidRPr="0004322E" w:rsidRDefault="00AA43CF" w:rsidP="00B77CB8">
      <w:pPr>
        <w:spacing w:after="60" w:line="240" w:lineRule="auto"/>
        <w:rPr>
          <w:rFonts w:ascii="Arial" w:hAnsi="Arial" w:cs="Arial"/>
        </w:rPr>
      </w:pPr>
    </w:p>
    <w:p w14:paraId="6778DC5E" w14:textId="77777777" w:rsidR="00B01C3F" w:rsidRPr="006272B7" w:rsidRDefault="00B01C3F" w:rsidP="007202F2">
      <w:pPr>
        <w:pStyle w:val="Heading2"/>
        <w:numPr>
          <w:ilvl w:val="1"/>
          <w:numId w:val="35"/>
        </w:numPr>
      </w:pPr>
      <w:bookmarkStart w:id="3" w:name="_Toc89004552"/>
      <w:r>
        <w:t>Engineering Information Exchange</w:t>
      </w:r>
      <w:bookmarkEnd w:id="3"/>
    </w:p>
    <w:p w14:paraId="22AADE2A" w14:textId="77777777" w:rsidR="00B77CB8" w:rsidRDefault="00803946" w:rsidP="00B77CB8">
      <w:pPr>
        <w:spacing w:after="60" w:line="240" w:lineRule="auto"/>
        <w:rPr>
          <w:rFonts w:ascii="Arial" w:hAnsi="Arial" w:cs="Arial"/>
        </w:rPr>
      </w:pPr>
      <w:r w:rsidRPr="001A21D4">
        <w:rPr>
          <w:rFonts w:ascii="Arial" w:hAnsi="Arial" w:cs="Arial"/>
        </w:rPr>
        <w:t>As more organizations and disciplines move towards a holistic, integrated Digital Engineering (DE) approach, there is a growing need to share, cross-reference, integrate, reuse, and extend models of various kinds to digitally represent a total system model.</w:t>
      </w:r>
    </w:p>
    <w:p w14:paraId="1019A6D6" w14:textId="77777777" w:rsidR="00BB0384" w:rsidRDefault="0049784D" w:rsidP="00B77CB8">
      <w:pPr>
        <w:spacing w:after="60" w:line="240" w:lineRule="auto"/>
        <w:rPr>
          <w:rFonts w:ascii="Arial" w:hAnsi="Arial" w:cs="Arial"/>
        </w:rPr>
      </w:pPr>
      <w:r>
        <w:rPr>
          <w:rFonts w:ascii="Arial" w:hAnsi="Arial" w:cs="Arial"/>
        </w:rPr>
        <w:t>And although system models have been used for decades, t</w:t>
      </w:r>
      <w:r w:rsidR="00D34B4A">
        <w:rPr>
          <w:rFonts w:ascii="Arial" w:hAnsi="Arial" w:cs="Arial"/>
        </w:rPr>
        <w:t xml:space="preserve">his constitutes transforming </w:t>
      </w:r>
      <w:r w:rsidR="00E61666">
        <w:rPr>
          <w:rFonts w:ascii="Arial" w:hAnsi="Arial" w:cs="Arial"/>
        </w:rPr>
        <w:t xml:space="preserve">engineering information exchange </w:t>
      </w:r>
      <w:r w:rsidR="00D34B4A">
        <w:rPr>
          <w:rFonts w:ascii="Arial" w:hAnsi="Arial" w:cs="Arial"/>
        </w:rPr>
        <w:t xml:space="preserve">from traditional </w:t>
      </w:r>
      <w:r w:rsidR="00E61666">
        <w:rPr>
          <w:rFonts w:ascii="Arial" w:hAnsi="Arial" w:cs="Arial"/>
        </w:rPr>
        <w:t xml:space="preserve">approaches for exchanging documents to </w:t>
      </w:r>
      <w:r w:rsidR="00D34B4A">
        <w:rPr>
          <w:rFonts w:ascii="Arial" w:hAnsi="Arial" w:cs="Arial"/>
        </w:rPr>
        <w:t xml:space="preserve">model-based approaches for exchanging </w:t>
      </w:r>
      <w:r w:rsidR="00E61666">
        <w:rPr>
          <w:rFonts w:ascii="Arial" w:hAnsi="Arial" w:cs="Arial"/>
        </w:rPr>
        <w:t>digital artifacts</w:t>
      </w:r>
      <w:r w:rsidR="000C2BC7">
        <w:rPr>
          <w:rFonts w:ascii="Arial" w:hAnsi="Arial" w:cs="Arial"/>
        </w:rPr>
        <w:t>.</w:t>
      </w:r>
    </w:p>
    <w:p w14:paraId="43220E59" w14:textId="77777777" w:rsidR="000C2BC7" w:rsidRDefault="000C2BC7" w:rsidP="00BB0384">
      <w:pPr>
        <w:spacing w:after="60" w:line="240" w:lineRule="auto"/>
        <w:rPr>
          <w:rFonts w:ascii="Arial" w:hAnsi="Arial" w:cs="Arial"/>
        </w:rPr>
      </w:pPr>
      <w:r w:rsidRPr="000C2BC7">
        <w:rPr>
          <w:rFonts w:ascii="Arial" w:hAnsi="Arial" w:cs="Arial"/>
        </w:rPr>
        <w:t>A digital artifact is any combination of professional data, information, knowledge, and wisdom (</w:t>
      </w:r>
      <w:hyperlink r:id="rId20" w:history="1">
        <w:r w:rsidRPr="000C2BC7">
          <w:rPr>
            <w:rStyle w:val="Hyperlink"/>
            <w:rFonts w:ascii="Arial" w:hAnsi="Arial" w:cs="Arial"/>
          </w:rPr>
          <w:t>DIKW Pyramid</w:t>
        </w:r>
      </w:hyperlink>
      <w:r w:rsidRPr="000C2BC7">
        <w:rPr>
          <w:rFonts w:ascii="Arial" w:hAnsi="Arial" w:cs="Arial"/>
        </w:rPr>
        <w:t>) expressed in digital form and exchanged within a digital ecosystem.</w:t>
      </w:r>
      <w:r w:rsidR="00BB0384">
        <w:rPr>
          <w:rFonts w:ascii="Arial" w:hAnsi="Arial" w:cs="Arial"/>
        </w:rPr>
        <w:t xml:space="preserve">  A digital artifact may be </w:t>
      </w:r>
      <w:r w:rsidR="00BB0384" w:rsidRPr="00BB0384">
        <w:rPr>
          <w:rFonts w:ascii="Arial" w:hAnsi="Arial" w:cs="Arial"/>
        </w:rPr>
        <w:t>descriptive model elements, database records, query records, unstructured text fields, software modules, geometric primitives, video frames, audio frames, or any combination</w:t>
      </w:r>
      <w:r w:rsidR="00BB0384">
        <w:rPr>
          <w:rFonts w:ascii="Arial" w:hAnsi="Arial" w:cs="Arial"/>
        </w:rPr>
        <w:t xml:space="preserve"> of these and other sets of professional DIKW.</w:t>
      </w:r>
    </w:p>
    <w:p w14:paraId="0C8D456D" w14:textId="77777777" w:rsidR="00B77CB8" w:rsidRDefault="0049784D" w:rsidP="00B77CB8">
      <w:pPr>
        <w:spacing w:after="60" w:line="240" w:lineRule="auto"/>
        <w:rPr>
          <w:rFonts w:ascii="Arial" w:hAnsi="Arial" w:cs="Arial"/>
        </w:rPr>
      </w:pPr>
      <w:r>
        <w:rPr>
          <w:rFonts w:ascii="Arial" w:hAnsi="Arial" w:cs="Arial"/>
        </w:rPr>
        <w:t>Industries and governments are grappling</w:t>
      </w:r>
      <w:r w:rsidRPr="0049784D">
        <w:rPr>
          <w:rFonts w:ascii="Arial" w:hAnsi="Arial" w:cs="Arial"/>
        </w:rPr>
        <w:t xml:space="preserve"> with a currently disjointed use of those models</w:t>
      </w:r>
      <w:r>
        <w:rPr>
          <w:rFonts w:ascii="Arial" w:hAnsi="Arial" w:cs="Arial"/>
        </w:rPr>
        <w:t xml:space="preserve">.  </w:t>
      </w:r>
      <w:r w:rsidRPr="0049784D">
        <w:rPr>
          <w:rFonts w:ascii="Arial" w:hAnsi="Arial" w:cs="Arial"/>
        </w:rPr>
        <w:t>As such, industries now have the added challenge of exchanging engineering information in a new digital environment, while addressing issues like tool interoperability, model language and standards, obsolescence, workforce development, and organization cultural change.</w:t>
      </w:r>
    </w:p>
    <w:p w14:paraId="22AD18F4" w14:textId="77777777" w:rsidR="002F0F99" w:rsidRPr="002F0F99" w:rsidRDefault="002F0F99" w:rsidP="00B77CB8">
      <w:pPr>
        <w:spacing w:after="60" w:line="240" w:lineRule="auto"/>
        <w:rPr>
          <w:rFonts w:ascii="Arial" w:hAnsi="Arial" w:cs="Arial"/>
        </w:rPr>
      </w:pPr>
    </w:p>
    <w:p w14:paraId="65A2FE83" w14:textId="77777777" w:rsidR="00B01C3F" w:rsidRDefault="00B01C3F" w:rsidP="00B01C3F">
      <w:pPr>
        <w:pStyle w:val="Heading1"/>
      </w:pPr>
      <w:bookmarkStart w:id="4" w:name="_Toc89004553"/>
      <w:r>
        <w:t>Problem Statement</w:t>
      </w:r>
      <w:bookmarkEnd w:id="4"/>
    </w:p>
    <w:p w14:paraId="390AD86F" w14:textId="77777777" w:rsidR="00B77CB8" w:rsidRDefault="00EA2E0D" w:rsidP="00B77CB8">
      <w:pPr>
        <w:spacing w:after="60" w:line="240" w:lineRule="auto"/>
        <w:rPr>
          <w:rFonts w:ascii="Arial" w:hAnsi="Arial" w:cs="Arial"/>
        </w:rPr>
      </w:pPr>
      <w:r w:rsidRPr="00EA2E0D">
        <w:rPr>
          <w:rFonts w:ascii="Arial" w:hAnsi="Arial" w:cs="Arial"/>
        </w:rPr>
        <w:t>Digital Engineering Information Exchange (DEIX) is difficult because it is fundamentally about Data Analysis: “a process of inspecting, cleansing, transforming, and modeling data with the goal of discovering useful information, informing conclusions, and</w:t>
      </w:r>
      <w:r>
        <w:rPr>
          <w:rFonts w:ascii="Arial" w:hAnsi="Arial" w:cs="Arial"/>
        </w:rPr>
        <w:t xml:space="preserve"> supporting decision-making [2].”</w:t>
      </w:r>
    </w:p>
    <w:p w14:paraId="701DE2ED" w14:textId="77777777" w:rsidR="00C43EF9" w:rsidRDefault="00C43EF9" w:rsidP="00B77CB8">
      <w:pPr>
        <w:spacing w:after="60" w:line="240" w:lineRule="auto"/>
        <w:rPr>
          <w:rFonts w:ascii="Arial" w:hAnsi="Arial" w:cs="Arial"/>
        </w:rPr>
      </w:pPr>
    </w:p>
    <w:p w14:paraId="45979EAD" w14:textId="77777777" w:rsidR="00B77CB8" w:rsidRDefault="00EA2E0D" w:rsidP="00B77CB8">
      <w:pPr>
        <w:spacing w:after="60" w:line="240" w:lineRule="auto"/>
        <w:rPr>
          <w:rFonts w:ascii="Arial" w:hAnsi="Arial" w:cs="Arial"/>
        </w:rPr>
      </w:pPr>
      <w:r w:rsidRPr="00EA2E0D">
        <w:rPr>
          <w:rFonts w:ascii="Arial" w:hAnsi="Arial" w:cs="Arial"/>
        </w:rPr>
        <w:t xml:space="preserve">For a single model, data analysis is made easier because the elements of the model are semantically related to each other via the rules established by the model’s governing </w:t>
      </w:r>
      <w:r>
        <w:rPr>
          <w:rFonts w:ascii="Arial" w:hAnsi="Arial" w:cs="Arial"/>
        </w:rPr>
        <w:t>metamodel, as exemplified below.</w:t>
      </w:r>
    </w:p>
    <w:p w14:paraId="64AF20FF" w14:textId="77777777" w:rsidR="00B77CB8" w:rsidRDefault="00B77CB8" w:rsidP="00B77CB8">
      <w:pPr>
        <w:spacing w:after="60" w:line="240" w:lineRule="auto"/>
        <w:rPr>
          <w:rFonts w:ascii="Arial" w:hAnsi="Arial" w:cs="Arial"/>
        </w:rPr>
      </w:pPr>
    </w:p>
    <w:p w14:paraId="2D91C1C9" w14:textId="77777777" w:rsidR="00EA2E0D" w:rsidRDefault="00EA2E0D" w:rsidP="00B77CB8">
      <w:pPr>
        <w:keepNext/>
        <w:spacing w:after="60" w:line="240" w:lineRule="auto"/>
        <w:ind w:left="360" w:hanging="360"/>
        <w:contextualSpacing/>
        <w:rPr>
          <w:rFonts w:ascii="Arial" w:hAnsi="Arial" w:cs="Arial"/>
        </w:rPr>
      </w:pPr>
      <w:r w:rsidRPr="00EA2E0D">
        <w:rPr>
          <w:noProof/>
        </w:rPr>
        <w:drawing>
          <wp:inline distT="0" distB="0" distL="0" distR="0" wp14:anchorId="438B2E4D" wp14:editId="4D7C159D">
            <wp:extent cx="594360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28015"/>
                    </a:xfrm>
                    <a:prstGeom prst="rect">
                      <a:avLst/>
                    </a:prstGeom>
                  </pic:spPr>
                </pic:pic>
              </a:graphicData>
            </a:graphic>
          </wp:inline>
        </w:drawing>
      </w:r>
    </w:p>
    <w:p w14:paraId="4BC40C1E" w14:textId="77777777" w:rsidR="00B77CB8" w:rsidRDefault="00EA2E0D" w:rsidP="00B77CB8">
      <w:pPr>
        <w:spacing w:after="60" w:line="240" w:lineRule="auto"/>
        <w:jc w:val="center"/>
        <w:rPr>
          <w:rFonts w:ascii="Arial" w:hAnsi="Arial" w:cs="Arial"/>
        </w:rPr>
      </w:pPr>
      <w:r>
        <w:rPr>
          <w:rFonts w:ascii="Arial" w:hAnsi="Arial" w:cs="Arial"/>
        </w:rPr>
        <w:t xml:space="preserve">Figure </w:t>
      </w:r>
      <w:r w:rsidR="0036739C">
        <w:rPr>
          <w:rFonts w:ascii="Arial" w:hAnsi="Arial" w:cs="Arial"/>
        </w:rPr>
        <w:t>2</w:t>
      </w:r>
      <w:r w:rsidR="00CC5FDA">
        <w:rPr>
          <w:rFonts w:ascii="Arial" w:hAnsi="Arial" w:cs="Arial"/>
        </w:rPr>
        <w:t>-</w:t>
      </w:r>
      <w:r>
        <w:rPr>
          <w:rFonts w:ascii="Arial" w:hAnsi="Arial" w:cs="Arial"/>
        </w:rPr>
        <w:t xml:space="preserve">1:  </w:t>
      </w:r>
      <w:r w:rsidR="00CC5FDA">
        <w:rPr>
          <w:rFonts w:ascii="Arial" w:hAnsi="Arial" w:cs="Arial"/>
        </w:rPr>
        <w:t>Single Model</w:t>
      </w:r>
      <w:r w:rsidR="0036739C">
        <w:rPr>
          <w:rFonts w:ascii="Arial" w:hAnsi="Arial" w:cs="Arial"/>
        </w:rPr>
        <w:t xml:space="preserve"> Type and Model</w:t>
      </w:r>
    </w:p>
    <w:p w14:paraId="3B11BB68" w14:textId="77777777" w:rsidR="00B77CB8" w:rsidRDefault="00B77CB8" w:rsidP="00B77CB8">
      <w:pPr>
        <w:spacing w:after="60" w:line="240" w:lineRule="auto"/>
        <w:rPr>
          <w:rFonts w:ascii="Arial" w:hAnsi="Arial" w:cs="Arial"/>
        </w:rPr>
      </w:pPr>
    </w:p>
    <w:p w14:paraId="324F5CD3" w14:textId="77777777" w:rsidR="00B77CB8" w:rsidRDefault="00EA2E0D" w:rsidP="00B77CB8">
      <w:pPr>
        <w:spacing w:after="60" w:line="240" w:lineRule="auto"/>
        <w:rPr>
          <w:rFonts w:ascii="Arial" w:hAnsi="Arial" w:cs="Arial"/>
        </w:rPr>
      </w:pPr>
      <w:r w:rsidRPr="00EA2E0D">
        <w:rPr>
          <w:rFonts w:ascii="Arial" w:hAnsi="Arial" w:cs="Arial"/>
        </w:rPr>
        <w:t>But… how can we semantically relate elements between different models, when they each have their own metamodel and rules?</w:t>
      </w:r>
    </w:p>
    <w:p w14:paraId="29A8CE8A" w14:textId="77777777" w:rsidR="00B77CB8" w:rsidRDefault="00B77CB8" w:rsidP="00B77CB8">
      <w:pPr>
        <w:spacing w:after="60" w:line="240" w:lineRule="auto"/>
        <w:rPr>
          <w:rFonts w:ascii="Arial" w:hAnsi="Arial" w:cs="Arial"/>
        </w:rPr>
      </w:pPr>
    </w:p>
    <w:p w14:paraId="4C084D56" w14:textId="77777777" w:rsidR="00EA2E0D" w:rsidRPr="00EA2E0D" w:rsidRDefault="00EA2E0D" w:rsidP="00B77CB8">
      <w:pPr>
        <w:keepNext/>
        <w:spacing w:after="60" w:line="240" w:lineRule="auto"/>
        <w:ind w:left="360" w:hanging="360"/>
        <w:contextualSpacing/>
        <w:rPr>
          <w:rFonts w:ascii="Arial" w:hAnsi="Arial" w:cs="Arial"/>
        </w:rPr>
      </w:pPr>
      <w:r w:rsidRPr="00EA2E0D">
        <w:rPr>
          <w:noProof/>
        </w:rPr>
        <w:drawing>
          <wp:inline distT="0" distB="0" distL="0" distR="0" wp14:anchorId="2C56197A" wp14:editId="7E1C374E">
            <wp:extent cx="5943600" cy="2301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01240"/>
                    </a:xfrm>
                    <a:prstGeom prst="rect">
                      <a:avLst/>
                    </a:prstGeom>
                  </pic:spPr>
                </pic:pic>
              </a:graphicData>
            </a:graphic>
          </wp:inline>
        </w:drawing>
      </w:r>
    </w:p>
    <w:p w14:paraId="758BC7D6" w14:textId="77777777" w:rsidR="00B77CB8" w:rsidRDefault="00EA2E0D" w:rsidP="00B77CB8">
      <w:pPr>
        <w:spacing w:after="60" w:line="240" w:lineRule="auto"/>
        <w:jc w:val="center"/>
        <w:rPr>
          <w:rFonts w:ascii="Arial" w:hAnsi="Arial" w:cs="Arial"/>
        </w:rPr>
      </w:pPr>
      <w:r>
        <w:rPr>
          <w:rFonts w:ascii="Arial" w:hAnsi="Arial" w:cs="Arial"/>
        </w:rPr>
        <w:t>Figure 2</w:t>
      </w:r>
      <w:r w:rsidR="0036739C">
        <w:rPr>
          <w:rFonts w:ascii="Arial" w:hAnsi="Arial" w:cs="Arial"/>
        </w:rPr>
        <w:t>-2</w:t>
      </w:r>
      <w:r>
        <w:rPr>
          <w:rFonts w:ascii="Arial" w:hAnsi="Arial" w:cs="Arial"/>
        </w:rPr>
        <w:t xml:space="preserve">:  </w:t>
      </w:r>
      <w:r w:rsidR="0036739C">
        <w:rPr>
          <w:rFonts w:ascii="Arial" w:hAnsi="Arial" w:cs="Arial"/>
        </w:rPr>
        <w:t>Single Model Type and Multiple Models</w:t>
      </w:r>
    </w:p>
    <w:p w14:paraId="0E7E56A7" w14:textId="77777777" w:rsidR="00B77CB8" w:rsidRDefault="00B77CB8" w:rsidP="00B77CB8">
      <w:pPr>
        <w:spacing w:after="60" w:line="240" w:lineRule="auto"/>
        <w:rPr>
          <w:rFonts w:ascii="Arial" w:hAnsi="Arial" w:cs="Arial"/>
        </w:rPr>
      </w:pPr>
    </w:p>
    <w:p w14:paraId="1FCF0C87" w14:textId="77777777" w:rsidR="00B77CB8" w:rsidRDefault="00EA2E0D" w:rsidP="00B77CB8">
      <w:pPr>
        <w:spacing w:after="60" w:line="240" w:lineRule="auto"/>
        <w:rPr>
          <w:rFonts w:ascii="Arial" w:hAnsi="Arial" w:cs="Arial"/>
        </w:rPr>
      </w:pPr>
      <w:r w:rsidRPr="00EA2E0D">
        <w:rPr>
          <w:rFonts w:ascii="Arial" w:hAnsi="Arial" w:cs="Arial"/>
        </w:rPr>
        <w:t>And the problem of conceptually relating heterogeneous data elements grows exponentially as we add more types of models to the mix</w:t>
      </w:r>
      <w:r>
        <w:rPr>
          <w:rFonts w:ascii="Arial" w:hAnsi="Arial" w:cs="Arial"/>
        </w:rPr>
        <w:t>.</w:t>
      </w:r>
    </w:p>
    <w:p w14:paraId="652051EF" w14:textId="77777777" w:rsidR="00B77CB8" w:rsidRDefault="00B77CB8" w:rsidP="00B77CB8">
      <w:pPr>
        <w:spacing w:after="60" w:line="240" w:lineRule="auto"/>
        <w:rPr>
          <w:rFonts w:ascii="Arial" w:hAnsi="Arial" w:cs="Arial"/>
        </w:rPr>
      </w:pPr>
    </w:p>
    <w:p w14:paraId="23F43530" w14:textId="77777777" w:rsidR="00EA2E0D" w:rsidRDefault="00EA2E0D" w:rsidP="00B77CB8">
      <w:pPr>
        <w:keepNext/>
        <w:spacing w:after="60" w:line="240" w:lineRule="auto"/>
        <w:ind w:left="360" w:hanging="360"/>
        <w:contextualSpacing/>
        <w:rPr>
          <w:rFonts w:ascii="Arial" w:hAnsi="Arial" w:cs="Arial"/>
        </w:rPr>
      </w:pPr>
      <w:r w:rsidRPr="00EA2E0D">
        <w:rPr>
          <w:noProof/>
        </w:rPr>
        <w:drawing>
          <wp:inline distT="0" distB="0" distL="0" distR="0" wp14:anchorId="1B82B14F" wp14:editId="7FD8F4D8">
            <wp:extent cx="5657143" cy="355238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7143" cy="3552381"/>
                    </a:xfrm>
                    <a:prstGeom prst="rect">
                      <a:avLst/>
                    </a:prstGeom>
                  </pic:spPr>
                </pic:pic>
              </a:graphicData>
            </a:graphic>
          </wp:inline>
        </w:drawing>
      </w:r>
    </w:p>
    <w:p w14:paraId="6AA93379" w14:textId="77777777" w:rsidR="00B77CB8" w:rsidRDefault="00EA2E0D" w:rsidP="00B77CB8">
      <w:pPr>
        <w:spacing w:after="60" w:line="240" w:lineRule="auto"/>
        <w:jc w:val="center"/>
        <w:rPr>
          <w:rFonts w:ascii="Arial" w:hAnsi="Arial" w:cs="Arial"/>
        </w:rPr>
      </w:pPr>
      <w:r>
        <w:rPr>
          <w:rFonts w:ascii="Arial" w:hAnsi="Arial" w:cs="Arial"/>
        </w:rPr>
        <w:t xml:space="preserve">Figure </w:t>
      </w:r>
      <w:r w:rsidR="0036739C">
        <w:rPr>
          <w:rFonts w:ascii="Arial" w:hAnsi="Arial" w:cs="Arial"/>
        </w:rPr>
        <w:t>2-</w:t>
      </w:r>
      <w:r>
        <w:rPr>
          <w:rFonts w:ascii="Arial" w:hAnsi="Arial" w:cs="Arial"/>
        </w:rPr>
        <w:t xml:space="preserve">3:  </w:t>
      </w:r>
      <w:r w:rsidR="0036739C">
        <w:rPr>
          <w:rFonts w:ascii="Arial" w:hAnsi="Arial" w:cs="Arial"/>
        </w:rPr>
        <w:t>Multiple Model Types and Models</w:t>
      </w:r>
    </w:p>
    <w:p w14:paraId="78289C45" w14:textId="77777777" w:rsidR="00B77CB8" w:rsidRDefault="00B77CB8" w:rsidP="00B77CB8">
      <w:pPr>
        <w:spacing w:after="60" w:line="240" w:lineRule="auto"/>
        <w:rPr>
          <w:rFonts w:ascii="Arial" w:hAnsi="Arial" w:cs="Arial"/>
        </w:rPr>
      </w:pPr>
    </w:p>
    <w:p w14:paraId="48FFF1CF" w14:textId="77777777" w:rsidR="00B77CB8" w:rsidRDefault="00EA2E0D" w:rsidP="00B77CB8">
      <w:pPr>
        <w:spacing w:after="60" w:line="240" w:lineRule="auto"/>
        <w:rPr>
          <w:rFonts w:ascii="Arial" w:hAnsi="Arial" w:cs="Arial"/>
        </w:rPr>
      </w:pPr>
      <w:r w:rsidRPr="00EA2E0D">
        <w:rPr>
          <w:rFonts w:ascii="Arial" w:hAnsi="Arial" w:cs="Arial"/>
        </w:rPr>
        <w:t xml:space="preserve">Unfortunately, relating elements between models can be difficult, even for models with the same metamodel…  For example, a SysML &lt;&lt;Block&gt;&gt; can represent an infinite number of concepts, </w:t>
      </w:r>
      <w:r w:rsidR="00C3401A">
        <w:rPr>
          <w:rFonts w:ascii="Arial" w:hAnsi="Arial" w:cs="Arial"/>
        </w:rPr>
        <w:t xml:space="preserve">as shown on the left side of </w:t>
      </w:r>
      <w:r w:rsidR="00F21702">
        <w:rPr>
          <w:rFonts w:ascii="Arial" w:hAnsi="Arial" w:cs="Arial"/>
        </w:rPr>
        <w:t>F</w:t>
      </w:r>
      <w:r w:rsidR="00C3401A">
        <w:rPr>
          <w:rFonts w:ascii="Arial" w:hAnsi="Arial" w:cs="Arial"/>
        </w:rPr>
        <w:t xml:space="preserve">igure </w:t>
      </w:r>
      <w:r w:rsidR="00F21702">
        <w:rPr>
          <w:rFonts w:ascii="Arial" w:hAnsi="Arial" w:cs="Arial"/>
        </w:rPr>
        <w:t>2-4</w:t>
      </w:r>
      <w:r w:rsidR="00C3401A">
        <w:rPr>
          <w:rFonts w:ascii="Arial" w:hAnsi="Arial" w:cs="Arial"/>
        </w:rPr>
        <w:t xml:space="preserve">.  Conversely, a single concept can be represented in an infinite number of ways, as shown on the right side of </w:t>
      </w:r>
      <w:r w:rsidR="00F21702">
        <w:rPr>
          <w:rFonts w:ascii="Arial" w:hAnsi="Arial" w:cs="Arial"/>
        </w:rPr>
        <w:t>Figure 2-4</w:t>
      </w:r>
      <w:r>
        <w:rPr>
          <w:rFonts w:ascii="Arial" w:hAnsi="Arial" w:cs="Arial"/>
        </w:rPr>
        <w:t>.</w:t>
      </w:r>
    </w:p>
    <w:p w14:paraId="1DEC7E06" w14:textId="77777777" w:rsidR="00B77CB8" w:rsidRDefault="00B77CB8" w:rsidP="00B77CB8">
      <w:pPr>
        <w:spacing w:after="60" w:line="240" w:lineRule="auto"/>
        <w:rPr>
          <w:rFonts w:ascii="Arial" w:hAnsi="Arial" w:cs="Arial"/>
        </w:rPr>
      </w:pPr>
    </w:p>
    <w:p w14:paraId="14AB6E45" w14:textId="77777777" w:rsidR="00EA2E0D" w:rsidRDefault="00EA2E0D" w:rsidP="00B77CB8">
      <w:pPr>
        <w:keepNext/>
        <w:spacing w:after="60" w:line="240" w:lineRule="auto"/>
        <w:ind w:left="360" w:hanging="360"/>
        <w:contextualSpacing/>
        <w:rPr>
          <w:rFonts w:ascii="Arial" w:hAnsi="Arial" w:cs="Arial"/>
        </w:rPr>
      </w:pPr>
      <w:r w:rsidRPr="00EA2E0D">
        <w:rPr>
          <w:noProof/>
        </w:rPr>
        <w:drawing>
          <wp:inline distT="0" distB="0" distL="0" distR="0" wp14:anchorId="4135F7CF" wp14:editId="4E70850F">
            <wp:extent cx="5943600" cy="1986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86280"/>
                    </a:xfrm>
                    <a:prstGeom prst="rect">
                      <a:avLst/>
                    </a:prstGeom>
                  </pic:spPr>
                </pic:pic>
              </a:graphicData>
            </a:graphic>
          </wp:inline>
        </w:drawing>
      </w:r>
    </w:p>
    <w:p w14:paraId="0FB2087D" w14:textId="77777777" w:rsidR="00B77CB8" w:rsidRDefault="00EA2E0D" w:rsidP="00B77CB8">
      <w:pPr>
        <w:spacing w:after="60" w:line="240" w:lineRule="auto"/>
        <w:jc w:val="center"/>
        <w:rPr>
          <w:rFonts w:ascii="Arial" w:hAnsi="Arial" w:cs="Arial"/>
        </w:rPr>
      </w:pPr>
      <w:r>
        <w:rPr>
          <w:rFonts w:ascii="Arial" w:hAnsi="Arial" w:cs="Arial"/>
        </w:rPr>
        <w:t xml:space="preserve">Figure </w:t>
      </w:r>
      <w:r w:rsidR="00B77CB8">
        <w:rPr>
          <w:rFonts w:ascii="Arial" w:hAnsi="Arial" w:cs="Arial"/>
        </w:rPr>
        <w:t>2</w:t>
      </w:r>
      <w:r w:rsidR="0036739C">
        <w:rPr>
          <w:rFonts w:ascii="Arial" w:hAnsi="Arial" w:cs="Arial"/>
        </w:rPr>
        <w:t>-</w:t>
      </w:r>
      <w:r>
        <w:rPr>
          <w:rFonts w:ascii="Arial" w:hAnsi="Arial" w:cs="Arial"/>
        </w:rPr>
        <w:t xml:space="preserve">4:  </w:t>
      </w:r>
      <w:r w:rsidR="0036739C">
        <w:rPr>
          <w:rFonts w:ascii="Arial" w:hAnsi="Arial" w:cs="Arial"/>
        </w:rPr>
        <w:t>Mapping Schema</w:t>
      </w:r>
    </w:p>
    <w:p w14:paraId="3BFC5876" w14:textId="77777777" w:rsidR="00C3401A" w:rsidRDefault="00C3401A" w:rsidP="00B77CB8">
      <w:pPr>
        <w:spacing w:after="60" w:line="240" w:lineRule="auto"/>
        <w:rPr>
          <w:rFonts w:ascii="Arial" w:hAnsi="Arial" w:cs="Arial"/>
        </w:rPr>
      </w:pPr>
    </w:p>
    <w:p w14:paraId="5ADA716B" w14:textId="77777777" w:rsidR="00B77CB8" w:rsidRDefault="00EA2E0D" w:rsidP="00B77CB8">
      <w:pPr>
        <w:spacing w:after="60" w:line="240" w:lineRule="auto"/>
        <w:rPr>
          <w:rFonts w:ascii="Arial" w:hAnsi="Arial" w:cs="Arial"/>
        </w:rPr>
      </w:pPr>
      <w:r w:rsidRPr="00EA2E0D">
        <w:rPr>
          <w:rFonts w:ascii="Arial" w:hAnsi="Arial" w:cs="Arial"/>
        </w:rPr>
        <w:t>One solution is to create a mapping schema to relate elements, but as with integrating multiple simulations, that can only be done if the elem</w:t>
      </w:r>
      <w:r>
        <w:rPr>
          <w:rFonts w:ascii="Arial" w:hAnsi="Arial" w:cs="Arial"/>
        </w:rPr>
        <w:t>ents are conceptually relatable.</w:t>
      </w:r>
    </w:p>
    <w:p w14:paraId="093E0BD0" w14:textId="77777777" w:rsidR="00B77CB8" w:rsidRDefault="00B77CB8" w:rsidP="00B77CB8">
      <w:pPr>
        <w:spacing w:after="60" w:line="240" w:lineRule="auto"/>
        <w:rPr>
          <w:rFonts w:ascii="Arial" w:hAnsi="Arial" w:cs="Arial"/>
        </w:rPr>
      </w:pPr>
    </w:p>
    <w:p w14:paraId="2C57DA4B" w14:textId="77777777" w:rsidR="00EA2E0D" w:rsidRDefault="00EA2E0D" w:rsidP="00B77CB8">
      <w:pPr>
        <w:keepNext/>
        <w:spacing w:after="60" w:line="240" w:lineRule="auto"/>
        <w:ind w:left="360" w:hanging="360"/>
        <w:contextualSpacing/>
        <w:rPr>
          <w:rFonts w:ascii="Arial" w:hAnsi="Arial" w:cs="Arial"/>
        </w:rPr>
      </w:pPr>
      <w:r w:rsidRPr="00EA2E0D">
        <w:rPr>
          <w:noProof/>
        </w:rPr>
        <w:drawing>
          <wp:inline distT="0" distB="0" distL="0" distR="0" wp14:anchorId="4DAD6784" wp14:editId="10690F58">
            <wp:extent cx="5943600" cy="2174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174240"/>
                    </a:xfrm>
                    <a:prstGeom prst="rect">
                      <a:avLst/>
                    </a:prstGeom>
                  </pic:spPr>
                </pic:pic>
              </a:graphicData>
            </a:graphic>
          </wp:inline>
        </w:drawing>
      </w:r>
    </w:p>
    <w:p w14:paraId="415E3DC5" w14:textId="77777777" w:rsidR="00B77CB8" w:rsidRDefault="00EA2E0D" w:rsidP="00B77CB8">
      <w:pPr>
        <w:spacing w:after="60" w:line="240" w:lineRule="auto"/>
        <w:jc w:val="center"/>
        <w:rPr>
          <w:rFonts w:ascii="Arial" w:hAnsi="Arial" w:cs="Arial"/>
        </w:rPr>
      </w:pPr>
      <w:r>
        <w:rPr>
          <w:rFonts w:ascii="Arial" w:hAnsi="Arial" w:cs="Arial"/>
        </w:rPr>
        <w:t xml:space="preserve">Figure </w:t>
      </w:r>
      <w:r w:rsidR="00B77CB8">
        <w:rPr>
          <w:rFonts w:ascii="Arial" w:hAnsi="Arial" w:cs="Arial"/>
        </w:rPr>
        <w:t>2</w:t>
      </w:r>
      <w:r w:rsidR="0036739C">
        <w:rPr>
          <w:rFonts w:ascii="Arial" w:hAnsi="Arial" w:cs="Arial"/>
        </w:rPr>
        <w:t>-</w:t>
      </w:r>
      <w:r>
        <w:rPr>
          <w:rFonts w:ascii="Arial" w:hAnsi="Arial" w:cs="Arial"/>
        </w:rPr>
        <w:t xml:space="preserve">5:  </w:t>
      </w:r>
      <w:r w:rsidR="0036739C">
        <w:rPr>
          <w:rFonts w:ascii="Arial" w:hAnsi="Arial" w:cs="Arial"/>
        </w:rPr>
        <w:t>Example of Multiple Model Types and Models</w:t>
      </w:r>
    </w:p>
    <w:p w14:paraId="57749631" w14:textId="77777777" w:rsidR="00B77CB8" w:rsidRDefault="00B77CB8" w:rsidP="00B77CB8">
      <w:pPr>
        <w:spacing w:after="60" w:line="240" w:lineRule="auto"/>
        <w:rPr>
          <w:rFonts w:ascii="Arial" w:hAnsi="Arial" w:cs="Arial"/>
        </w:rPr>
      </w:pPr>
    </w:p>
    <w:p w14:paraId="2EB2B7A9" w14:textId="77777777" w:rsidR="00B77CB8" w:rsidRDefault="00EA2E0D" w:rsidP="00B77CB8">
      <w:pPr>
        <w:spacing w:after="60" w:line="240" w:lineRule="auto"/>
        <w:rPr>
          <w:rFonts w:ascii="Arial" w:hAnsi="Arial" w:cs="Arial"/>
        </w:rPr>
      </w:pPr>
      <w:r w:rsidRPr="00EA2E0D">
        <w:rPr>
          <w:rFonts w:ascii="Arial" w:hAnsi="Arial" w:cs="Arial"/>
        </w:rPr>
        <w:t>Additionally, even if our organization or business unit assembles a digital engineering ecosystem (DEE) that manages to conceptually relate its various authoritative sources of truth… How do we exchange its digital information with a different DEE that may have different concepts…?</w:t>
      </w:r>
    </w:p>
    <w:p w14:paraId="193C8A6A" w14:textId="77777777" w:rsidR="00B77CB8" w:rsidRDefault="00B77CB8" w:rsidP="00B77CB8">
      <w:pPr>
        <w:spacing w:after="60" w:line="240" w:lineRule="auto"/>
        <w:rPr>
          <w:rFonts w:ascii="Arial" w:hAnsi="Arial" w:cs="Arial"/>
        </w:rPr>
      </w:pPr>
    </w:p>
    <w:p w14:paraId="4296CAF1" w14:textId="77777777" w:rsidR="00EA2E0D" w:rsidRDefault="00EA2E0D" w:rsidP="00B77CB8">
      <w:pPr>
        <w:keepNext/>
        <w:spacing w:after="60" w:line="240" w:lineRule="auto"/>
        <w:ind w:left="360" w:hanging="360"/>
        <w:contextualSpacing/>
        <w:rPr>
          <w:rFonts w:ascii="Arial" w:hAnsi="Arial" w:cs="Arial"/>
        </w:rPr>
      </w:pPr>
      <w:r w:rsidRPr="00EA2E0D">
        <w:rPr>
          <w:noProof/>
        </w:rPr>
        <w:lastRenderedPageBreak/>
        <w:drawing>
          <wp:inline distT="0" distB="0" distL="0" distR="0" wp14:anchorId="297E5506" wp14:editId="6E90878A">
            <wp:extent cx="5943600" cy="16294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629410"/>
                    </a:xfrm>
                    <a:prstGeom prst="rect">
                      <a:avLst/>
                    </a:prstGeom>
                  </pic:spPr>
                </pic:pic>
              </a:graphicData>
            </a:graphic>
          </wp:inline>
        </w:drawing>
      </w:r>
    </w:p>
    <w:p w14:paraId="2DF44F80" w14:textId="77777777" w:rsidR="00B77CB8" w:rsidRDefault="00EA2E0D" w:rsidP="00B77CB8">
      <w:pPr>
        <w:spacing w:after="60" w:line="240" w:lineRule="auto"/>
        <w:jc w:val="center"/>
        <w:rPr>
          <w:rFonts w:ascii="Arial" w:hAnsi="Arial" w:cs="Arial"/>
        </w:rPr>
      </w:pPr>
      <w:r>
        <w:rPr>
          <w:rFonts w:ascii="Arial" w:hAnsi="Arial" w:cs="Arial"/>
        </w:rPr>
        <w:t xml:space="preserve">Figure </w:t>
      </w:r>
      <w:r w:rsidR="00B77CB8">
        <w:rPr>
          <w:rFonts w:ascii="Arial" w:hAnsi="Arial" w:cs="Arial"/>
        </w:rPr>
        <w:t>2</w:t>
      </w:r>
      <w:r w:rsidR="0036739C">
        <w:rPr>
          <w:rFonts w:ascii="Arial" w:hAnsi="Arial" w:cs="Arial"/>
        </w:rPr>
        <w:t>-</w:t>
      </w:r>
      <w:r>
        <w:rPr>
          <w:rFonts w:ascii="Arial" w:hAnsi="Arial" w:cs="Arial"/>
        </w:rPr>
        <w:t xml:space="preserve">6:  </w:t>
      </w:r>
      <w:r w:rsidR="0036739C">
        <w:rPr>
          <w:rFonts w:ascii="Arial" w:hAnsi="Arial" w:cs="Arial"/>
        </w:rPr>
        <w:t>Mult</w:t>
      </w:r>
      <w:r w:rsidR="00E039B7">
        <w:rPr>
          <w:rFonts w:ascii="Arial" w:hAnsi="Arial" w:cs="Arial"/>
        </w:rPr>
        <w:t>i</w:t>
      </w:r>
      <w:r w:rsidR="0036739C">
        <w:rPr>
          <w:rFonts w:ascii="Arial" w:hAnsi="Arial" w:cs="Arial"/>
        </w:rPr>
        <w:t>ple Model Types, Models, and Ecosystems</w:t>
      </w:r>
    </w:p>
    <w:p w14:paraId="109AB413" w14:textId="77777777" w:rsidR="00B77CB8" w:rsidRDefault="00B77CB8" w:rsidP="00B77CB8">
      <w:pPr>
        <w:spacing w:after="60" w:line="240" w:lineRule="auto"/>
        <w:rPr>
          <w:rFonts w:ascii="Arial" w:hAnsi="Arial" w:cs="Arial"/>
        </w:rPr>
      </w:pPr>
    </w:p>
    <w:p w14:paraId="19FAF6D3" w14:textId="77777777" w:rsidR="00B01C3F" w:rsidRDefault="00B01C3F" w:rsidP="00B01C3F">
      <w:pPr>
        <w:pStyle w:val="Heading1"/>
      </w:pPr>
      <w:bookmarkStart w:id="5" w:name="_Toc89004554"/>
      <w:r>
        <w:t>Digital Viewpoint Model</w:t>
      </w:r>
      <w:bookmarkEnd w:id="5"/>
    </w:p>
    <w:p w14:paraId="4BDBBFCA" w14:textId="77777777" w:rsidR="00B77CB8" w:rsidRDefault="00D47A28" w:rsidP="00B77CB8">
      <w:pPr>
        <w:spacing w:after="60" w:line="240" w:lineRule="auto"/>
        <w:rPr>
          <w:rFonts w:ascii="Arial" w:hAnsi="Arial" w:cs="Arial"/>
        </w:rPr>
      </w:pPr>
      <w:r w:rsidRPr="00D47A28">
        <w:rPr>
          <w:rFonts w:ascii="Arial" w:hAnsi="Arial" w:cs="Arial"/>
        </w:rPr>
        <w:t>The objective of the DVM concept model is to characterize the content and relationships involved in the exchange of digital artifacts and its curation for stakeholder use and consumption.</w:t>
      </w:r>
      <w:r w:rsidR="006639FE">
        <w:rPr>
          <w:rFonts w:ascii="Arial" w:hAnsi="Arial" w:cs="Arial"/>
        </w:rPr>
        <w:t xml:space="preserve">  </w:t>
      </w:r>
      <w:r w:rsidR="006639FE" w:rsidRPr="006639FE">
        <w:rPr>
          <w:rFonts w:ascii="Arial" w:hAnsi="Arial" w:cs="Arial"/>
        </w:rPr>
        <w:t>The Digital Engineering Information Exchange Working Group (DEIX WG) developed this concept model to describe the interactions and challenges of exchanging a diverse set of information in a digital environment. The DEIX WG is a collaboration between the International Council of Systems Engineers (INCOSE), the National Defense Industry Association (NDIA) Modeling and Simulation (M&amp;S) Subcommittee, and the Department of Defense, Office of the Under Secretary for Research and Engineering (DoD/OUSE (R&amp;E)). The DEIX WG supports the strategic objective to accelerate the digital engineering transformation by evolving the characterization of the content and relationships involved in the exchange of digital artifacts between disciplines and</w:t>
      </w:r>
      <w:r w:rsidR="009B6158">
        <w:rPr>
          <w:rFonts w:ascii="Arial" w:hAnsi="Arial" w:cs="Arial"/>
        </w:rPr>
        <w:t xml:space="preserve"> stakeholders throughout the en</w:t>
      </w:r>
      <w:r w:rsidR="006639FE" w:rsidRPr="006639FE">
        <w:rPr>
          <w:rFonts w:ascii="Arial" w:hAnsi="Arial" w:cs="Arial"/>
        </w:rPr>
        <w:t>gineering lifecycle.</w:t>
      </w:r>
    </w:p>
    <w:p w14:paraId="485978A1" w14:textId="77777777" w:rsidR="00B77CB8" w:rsidRDefault="00B77CB8" w:rsidP="00B77CB8">
      <w:pPr>
        <w:spacing w:after="60" w:line="240" w:lineRule="auto"/>
        <w:rPr>
          <w:rFonts w:ascii="Arial" w:hAnsi="Arial" w:cs="Arial"/>
        </w:rPr>
      </w:pPr>
    </w:p>
    <w:p w14:paraId="2B75A6EF" w14:textId="77777777" w:rsidR="002B770A" w:rsidRPr="002B770A" w:rsidRDefault="002B770A" w:rsidP="00B77CB8">
      <w:pPr>
        <w:keepNext/>
        <w:spacing w:after="60" w:line="240" w:lineRule="auto"/>
        <w:ind w:left="360" w:hanging="360"/>
        <w:contextualSpacing/>
        <w:rPr>
          <w:rFonts w:ascii="Arial" w:hAnsi="Arial" w:cs="Arial"/>
        </w:rPr>
      </w:pPr>
      <w:r w:rsidRPr="006A6875">
        <w:rPr>
          <w:noProof/>
        </w:rPr>
        <w:drawing>
          <wp:inline distT="0" distB="0" distL="0" distR="0" wp14:anchorId="39ACBA76" wp14:editId="327A0820">
            <wp:extent cx="5943600" cy="29384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938409"/>
                    </a:xfrm>
                    <a:prstGeom prst="rect">
                      <a:avLst/>
                    </a:prstGeom>
                    <a:noFill/>
                    <a:ln>
                      <a:noFill/>
                    </a:ln>
                  </pic:spPr>
                </pic:pic>
              </a:graphicData>
            </a:graphic>
          </wp:inline>
        </w:drawing>
      </w:r>
    </w:p>
    <w:p w14:paraId="5B91EE9F" w14:textId="77777777" w:rsidR="00B77CB8" w:rsidRDefault="002B770A" w:rsidP="00B77CB8">
      <w:pPr>
        <w:spacing w:after="60" w:line="240" w:lineRule="auto"/>
        <w:jc w:val="center"/>
        <w:rPr>
          <w:rFonts w:ascii="Arial" w:hAnsi="Arial" w:cs="Arial"/>
        </w:rPr>
      </w:pPr>
      <w:r w:rsidRPr="002B770A">
        <w:rPr>
          <w:rFonts w:ascii="Arial" w:hAnsi="Arial" w:cs="Arial"/>
        </w:rPr>
        <w:t xml:space="preserve">Figure </w:t>
      </w:r>
      <w:r w:rsidR="00B77CB8">
        <w:rPr>
          <w:rFonts w:ascii="Arial" w:hAnsi="Arial" w:cs="Arial"/>
        </w:rPr>
        <w:t>3-</w:t>
      </w:r>
      <w:r w:rsidRPr="002B770A">
        <w:rPr>
          <w:rFonts w:ascii="Arial" w:hAnsi="Arial" w:cs="Arial"/>
        </w:rPr>
        <w:t>1</w:t>
      </w:r>
      <w:r w:rsidR="00B77CB8">
        <w:rPr>
          <w:rFonts w:ascii="Arial" w:hAnsi="Arial" w:cs="Arial"/>
        </w:rPr>
        <w:t>:</w:t>
      </w:r>
      <w:r w:rsidRPr="002B770A">
        <w:rPr>
          <w:rFonts w:ascii="Arial" w:hAnsi="Arial" w:cs="Arial"/>
        </w:rPr>
        <w:t xml:space="preserve"> </w:t>
      </w:r>
      <w:r w:rsidR="00B77CB8">
        <w:rPr>
          <w:rFonts w:ascii="Arial" w:hAnsi="Arial" w:cs="Arial"/>
        </w:rPr>
        <w:t xml:space="preserve"> </w:t>
      </w:r>
      <w:r w:rsidRPr="002B770A">
        <w:rPr>
          <w:rFonts w:ascii="Arial" w:hAnsi="Arial" w:cs="Arial"/>
        </w:rPr>
        <w:t>Transformation of Digital Information</w:t>
      </w:r>
    </w:p>
    <w:p w14:paraId="087C34C3" w14:textId="77777777" w:rsidR="00B77CB8" w:rsidRDefault="00B77CB8" w:rsidP="00B77CB8">
      <w:pPr>
        <w:spacing w:after="60" w:line="240" w:lineRule="auto"/>
        <w:rPr>
          <w:rFonts w:ascii="Arial" w:hAnsi="Arial" w:cs="Arial"/>
        </w:rPr>
      </w:pPr>
    </w:p>
    <w:p w14:paraId="2000DF01" w14:textId="77777777" w:rsidR="00957231" w:rsidRDefault="002B770A" w:rsidP="00B77CB8">
      <w:pPr>
        <w:spacing w:after="60" w:line="240" w:lineRule="auto"/>
        <w:rPr>
          <w:rFonts w:ascii="Arial" w:hAnsi="Arial" w:cs="Arial"/>
        </w:rPr>
      </w:pPr>
      <w:r w:rsidRPr="002B770A">
        <w:rPr>
          <w:rFonts w:ascii="Arial" w:hAnsi="Arial" w:cs="Arial"/>
        </w:rPr>
        <w:t xml:space="preserve">The transformation of digital information to digital views for </w:t>
      </w:r>
      <w:r w:rsidR="00957231">
        <w:rPr>
          <w:rFonts w:ascii="Arial" w:hAnsi="Arial" w:cs="Arial"/>
        </w:rPr>
        <w:t>any purpose</w:t>
      </w:r>
      <w:r w:rsidR="00210AC8">
        <w:rPr>
          <w:rFonts w:ascii="Arial" w:hAnsi="Arial" w:cs="Arial"/>
        </w:rPr>
        <w:t xml:space="preserve"> begins in the digital en</w:t>
      </w:r>
      <w:r w:rsidRPr="002B770A">
        <w:rPr>
          <w:rFonts w:ascii="Arial" w:hAnsi="Arial" w:cs="Arial"/>
        </w:rPr>
        <w:t>gineering ecosystem where the digital</w:t>
      </w:r>
      <w:r w:rsidR="00957231">
        <w:rPr>
          <w:rFonts w:ascii="Arial" w:hAnsi="Arial" w:cs="Arial"/>
        </w:rPr>
        <w:t xml:space="preserve"> data and models are generated.  Examples of such purposes include, but are not limited to, program milestone reviews, requirements validation, </w:t>
      </w:r>
      <w:r w:rsidR="00957231">
        <w:rPr>
          <w:rFonts w:ascii="Arial" w:hAnsi="Arial" w:cs="Arial"/>
        </w:rPr>
        <w:lastRenderedPageBreak/>
        <w:t xml:space="preserve">design trade studies, risk analysis, product verification, day-to-day interaction during program </w:t>
      </w:r>
      <w:r w:rsidR="00B652AB">
        <w:rPr>
          <w:rFonts w:ascii="Arial" w:hAnsi="Arial" w:cs="Arial"/>
        </w:rPr>
        <w:t>execution, authoritative source of truth integration</w:t>
      </w:r>
      <w:r w:rsidR="00957231">
        <w:rPr>
          <w:rFonts w:ascii="Arial" w:hAnsi="Arial" w:cs="Arial"/>
        </w:rPr>
        <w:t>.</w:t>
      </w:r>
    </w:p>
    <w:p w14:paraId="5C77EBC0" w14:textId="77777777" w:rsidR="00B77CB8" w:rsidRDefault="002B770A" w:rsidP="00B77CB8">
      <w:pPr>
        <w:spacing w:after="60" w:line="240" w:lineRule="auto"/>
        <w:rPr>
          <w:rFonts w:ascii="Arial" w:hAnsi="Arial" w:cs="Arial"/>
        </w:rPr>
      </w:pPr>
      <w:r w:rsidRPr="002B770A">
        <w:rPr>
          <w:rFonts w:ascii="Arial" w:hAnsi="Arial" w:cs="Arial"/>
        </w:rPr>
        <w:t>A digital engineering eco-system is defined as a set of interconnected digital env</w:t>
      </w:r>
      <w:r w:rsidR="00210AC8">
        <w:rPr>
          <w:rFonts w:ascii="Arial" w:hAnsi="Arial" w:cs="Arial"/>
        </w:rPr>
        <w:t xml:space="preserve">ironments, stakeholder </w:t>
      </w:r>
      <w:r w:rsidRPr="002B770A">
        <w:rPr>
          <w:rFonts w:ascii="Arial" w:hAnsi="Arial" w:cs="Arial"/>
        </w:rPr>
        <w:t xml:space="preserve">networks, and sematic data that allows the exchange of digital artifacts from an authoritative </w:t>
      </w:r>
      <w:r w:rsidR="00210AC8">
        <w:rPr>
          <w:rFonts w:ascii="Arial" w:hAnsi="Arial" w:cs="Arial"/>
        </w:rPr>
        <w:t>source of truth. The digital en</w:t>
      </w:r>
      <w:r w:rsidRPr="002B770A">
        <w:rPr>
          <w:rFonts w:ascii="Arial" w:hAnsi="Arial" w:cs="Arial"/>
        </w:rPr>
        <w:t>gineering environment supports the unique requirements of each di</w:t>
      </w:r>
      <w:r w:rsidR="00210AC8">
        <w:rPr>
          <w:rFonts w:ascii="Arial" w:hAnsi="Arial" w:cs="Arial"/>
        </w:rPr>
        <w:t>scipline that has a role in pro</w:t>
      </w:r>
      <w:r w:rsidRPr="002B770A">
        <w:rPr>
          <w:rFonts w:ascii="Arial" w:hAnsi="Arial" w:cs="Arial"/>
        </w:rPr>
        <w:t>ducing authoritative data and models for its enterprise. It also serves as the means to curate digital views and artifacts from the authoritative sources to aid stakeholder collaboration and decision-making.</w:t>
      </w:r>
    </w:p>
    <w:p w14:paraId="7F9BFC0A" w14:textId="77777777" w:rsidR="00B77CB8" w:rsidRDefault="00B77CB8" w:rsidP="00B77CB8">
      <w:pPr>
        <w:spacing w:after="60" w:line="240" w:lineRule="auto"/>
        <w:rPr>
          <w:rFonts w:ascii="Arial" w:hAnsi="Arial" w:cs="Arial"/>
        </w:rPr>
      </w:pPr>
    </w:p>
    <w:p w14:paraId="1E20FCED" w14:textId="77777777" w:rsidR="00B01C3F" w:rsidRDefault="00B01C3F" w:rsidP="007202F2">
      <w:pPr>
        <w:pStyle w:val="Heading2"/>
        <w:numPr>
          <w:ilvl w:val="1"/>
          <w:numId w:val="36"/>
        </w:numPr>
      </w:pPr>
      <w:bookmarkStart w:id="6" w:name="_Toc89004555"/>
      <w:r w:rsidRPr="006272B7">
        <w:t>DEIX WG DVM Background</w:t>
      </w:r>
      <w:bookmarkEnd w:id="6"/>
    </w:p>
    <w:p w14:paraId="7293DC26" w14:textId="77777777" w:rsidR="00B77CB8" w:rsidRDefault="002B770A" w:rsidP="00B77CB8">
      <w:pPr>
        <w:spacing w:after="60" w:line="240" w:lineRule="auto"/>
        <w:rPr>
          <w:rFonts w:ascii="Arial" w:hAnsi="Arial" w:cs="Arial"/>
        </w:rPr>
      </w:pPr>
      <w:r w:rsidRPr="002B770A">
        <w:rPr>
          <w:rFonts w:ascii="Arial" w:hAnsi="Arial" w:cs="Arial"/>
        </w:rPr>
        <w:t>The initial groundwork for the Digital Viewpoint Model (DVM) began in 2018. The NDIA Modeling &amp; Simulation Committee sponsored a two-day Digital Artifacts Workshop where the focus was to define how digital models can interoperate to support data exchange between two parties, an acquirer and a provider. The participants divided into three teams to analyze the p</w:t>
      </w:r>
      <w:r w:rsidR="002E0C99">
        <w:rPr>
          <w:rFonts w:ascii="Arial" w:hAnsi="Arial" w:cs="Arial"/>
        </w:rPr>
        <w:t>erspectives of an acquirer, pro</w:t>
      </w:r>
      <w:r w:rsidRPr="002B770A">
        <w:rPr>
          <w:rFonts w:ascii="Arial" w:hAnsi="Arial" w:cs="Arial"/>
        </w:rPr>
        <w:t>vider, and the conceptual modeling of digital artifacts for exchange. The outputs from the workshop were used to create the first draft of the DVM Concept Model during the 2019 INCOSE International Workshop (IW). The team gained consensus on the DVM Concept Model at the 2019 NDIA Systems and Mission Engineering Conference, and launched an open DEIX Challenge in July 2020 to seek proposed implementations and extensions of the DVM Concept Model. The challenge results was presented at the Virtual 2020 NDIA Systems and Mission Engineering Conference. The concepts presented in this paper are the emerging thoughts and consensus from these activities.</w:t>
      </w:r>
    </w:p>
    <w:p w14:paraId="2D7185A8" w14:textId="77777777" w:rsidR="002B770A" w:rsidRPr="002B770A" w:rsidRDefault="002B770A" w:rsidP="00B77CB8">
      <w:pPr>
        <w:spacing w:after="60" w:line="240" w:lineRule="auto"/>
        <w:rPr>
          <w:rFonts w:ascii="Arial" w:hAnsi="Arial" w:cs="Arial"/>
        </w:rPr>
      </w:pPr>
    </w:p>
    <w:p w14:paraId="77214E93" w14:textId="77777777" w:rsidR="00B01C3F" w:rsidRDefault="00B01C3F" w:rsidP="007202F2">
      <w:pPr>
        <w:pStyle w:val="Heading2"/>
        <w:numPr>
          <w:ilvl w:val="1"/>
          <w:numId w:val="37"/>
        </w:numPr>
      </w:pPr>
      <w:bookmarkStart w:id="7" w:name="_Toc89004556"/>
      <w:r w:rsidRPr="006272B7">
        <w:t>D</w:t>
      </w:r>
      <w:r>
        <w:t>VM Concept Model</w:t>
      </w:r>
      <w:bookmarkEnd w:id="7"/>
    </w:p>
    <w:p w14:paraId="53D067B8" w14:textId="77777777" w:rsidR="002B770A" w:rsidRPr="002B770A" w:rsidRDefault="002B770A" w:rsidP="00B77CB8">
      <w:pPr>
        <w:spacing w:after="60" w:line="240" w:lineRule="auto"/>
        <w:rPr>
          <w:rFonts w:ascii="Arial" w:hAnsi="Arial" w:cs="Arial"/>
        </w:rPr>
      </w:pPr>
      <w:r w:rsidRPr="002B770A">
        <w:rPr>
          <w:rFonts w:ascii="Arial" w:hAnsi="Arial" w:cs="Arial"/>
        </w:rPr>
        <w:t xml:space="preserve">The DVM Concept Model in Figure </w:t>
      </w:r>
      <w:r w:rsidR="00F74CA4">
        <w:rPr>
          <w:rFonts w:ascii="Arial" w:hAnsi="Arial" w:cs="Arial"/>
        </w:rPr>
        <w:t>3-</w:t>
      </w:r>
      <w:r w:rsidRPr="002B770A">
        <w:rPr>
          <w:rFonts w:ascii="Arial" w:hAnsi="Arial" w:cs="Arial"/>
        </w:rPr>
        <w:t>2 captures high</w:t>
      </w:r>
      <w:r w:rsidR="002E0C99">
        <w:rPr>
          <w:rFonts w:ascii="Arial" w:hAnsi="Arial" w:cs="Arial"/>
        </w:rPr>
        <w:t xml:space="preserve"> </w:t>
      </w:r>
      <w:r w:rsidRPr="002B770A">
        <w:rPr>
          <w:rFonts w:ascii="Arial" w:hAnsi="Arial" w:cs="Arial"/>
        </w:rPr>
        <w:t>level concepts needed to describe the definition and relationships for digital information exchange. It is divided into four main concepts: digital artifact, digital view, process, and stakeholder. The concepts are related to each other and provide a common language for specifying the content of a digital view for user consumption within a digital engineering ecosystem.</w:t>
      </w:r>
    </w:p>
    <w:p w14:paraId="7D27E3AB" w14:textId="77777777" w:rsidR="002B770A" w:rsidRDefault="002B770A" w:rsidP="00B77CB8">
      <w:pPr>
        <w:spacing w:after="60" w:line="240" w:lineRule="auto"/>
        <w:rPr>
          <w:rFonts w:ascii="Arial" w:hAnsi="Arial" w:cs="Arial"/>
        </w:rPr>
      </w:pPr>
      <w:r w:rsidRPr="002B770A">
        <w:rPr>
          <w:rFonts w:ascii="Arial" w:hAnsi="Arial" w:cs="Arial"/>
        </w:rPr>
        <w:t xml:space="preserve"> </w:t>
      </w:r>
    </w:p>
    <w:p w14:paraId="7E56118D" w14:textId="77777777" w:rsidR="00F03F33" w:rsidRPr="002B770A" w:rsidRDefault="00F03F33" w:rsidP="00B77CB8">
      <w:pPr>
        <w:keepNext/>
        <w:spacing w:after="60" w:line="240" w:lineRule="auto"/>
        <w:ind w:left="360" w:hanging="360"/>
        <w:contextualSpacing/>
        <w:rPr>
          <w:rFonts w:ascii="Arial" w:hAnsi="Arial" w:cs="Arial"/>
        </w:rPr>
      </w:pPr>
      <w:r w:rsidRPr="00F03F33">
        <w:rPr>
          <w:noProof/>
        </w:rPr>
        <w:lastRenderedPageBreak/>
        <w:drawing>
          <wp:inline distT="0" distB="0" distL="0" distR="0" wp14:anchorId="0E968380" wp14:editId="3F3F911A">
            <wp:extent cx="5943600" cy="3646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46805"/>
                    </a:xfrm>
                    <a:prstGeom prst="rect">
                      <a:avLst/>
                    </a:prstGeom>
                  </pic:spPr>
                </pic:pic>
              </a:graphicData>
            </a:graphic>
          </wp:inline>
        </w:drawing>
      </w:r>
    </w:p>
    <w:p w14:paraId="46EC46EF" w14:textId="77777777" w:rsidR="00B77CB8" w:rsidRDefault="002B770A" w:rsidP="00B77CB8">
      <w:pPr>
        <w:spacing w:after="60" w:line="240" w:lineRule="auto"/>
        <w:jc w:val="center"/>
        <w:rPr>
          <w:rFonts w:ascii="Arial" w:hAnsi="Arial" w:cs="Arial"/>
        </w:rPr>
      </w:pPr>
      <w:r w:rsidRPr="002B770A">
        <w:rPr>
          <w:rFonts w:ascii="Arial" w:hAnsi="Arial" w:cs="Arial"/>
        </w:rPr>
        <w:t xml:space="preserve">Figure </w:t>
      </w:r>
      <w:r w:rsidR="00B77CB8">
        <w:rPr>
          <w:rFonts w:ascii="Arial" w:hAnsi="Arial" w:cs="Arial"/>
        </w:rPr>
        <w:t>3-</w:t>
      </w:r>
      <w:r w:rsidRPr="002B770A">
        <w:rPr>
          <w:rFonts w:ascii="Arial" w:hAnsi="Arial" w:cs="Arial"/>
        </w:rPr>
        <w:t>2</w:t>
      </w:r>
      <w:r w:rsidR="00B77CB8">
        <w:rPr>
          <w:rFonts w:ascii="Arial" w:hAnsi="Arial" w:cs="Arial"/>
        </w:rPr>
        <w:t xml:space="preserve">: </w:t>
      </w:r>
      <w:r w:rsidRPr="002B770A">
        <w:rPr>
          <w:rFonts w:ascii="Arial" w:hAnsi="Arial" w:cs="Arial"/>
        </w:rPr>
        <w:t xml:space="preserve"> DVM Concept Model</w:t>
      </w:r>
    </w:p>
    <w:p w14:paraId="716A0A46" w14:textId="77777777" w:rsidR="0077374C" w:rsidRDefault="0077374C" w:rsidP="00B77CB8">
      <w:pPr>
        <w:spacing w:after="60" w:line="240" w:lineRule="auto"/>
        <w:rPr>
          <w:rFonts w:ascii="Arial" w:hAnsi="Arial" w:cs="Arial"/>
        </w:rPr>
      </w:pPr>
    </w:p>
    <w:p w14:paraId="0C191C44" w14:textId="77777777" w:rsidR="00B77CB8" w:rsidRDefault="0077374C" w:rsidP="00B77CB8">
      <w:pPr>
        <w:spacing w:after="60" w:line="240" w:lineRule="auto"/>
        <w:rPr>
          <w:rFonts w:ascii="Arial" w:hAnsi="Arial" w:cs="Arial"/>
        </w:rPr>
      </w:pPr>
      <w:r>
        <w:rPr>
          <w:rFonts w:ascii="Arial" w:hAnsi="Arial" w:cs="Arial"/>
        </w:rPr>
        <w:t>These four main concepts are discussed below.</w:t>
      </w:r>
    </w:p>
    <w:p w14:paraId="3A5E017E" w14:textId="77777777" w:rsidR="0077374C" w:rsidRDefault="0077374C" w:rsidP="00B77CB8">
      <w:pPr>
        <w:spacing w:after="60" w:line="240" w:lineRule="auto"/>
        <w:rPr>
          <w:rFonts w:ascii="Arial" w:hAnsi="Arial" w:cs="Arial"/>
        </w:rPr>
      </w:pPr>
    </w:p>
    <w:p w14:paraId="436C1FBB" w14:textId="77777777" w:rsidR="00B01C3F" w:rsidRDefault="00B01C3F" w:rsidP="007202F2">
      <w:pPr>
        <w:pStyle w:val="Heading2"/>
        <w:numPr>
          <w:ilvl w:val="1"/>
          <w:numId w:val="38"/>
        </w:numPr>
      </w:pPr>
      <w:bookmarkStart w:id="8" w:name="_Toc89004557"/>
      <w:r w:rsidRPr="006272B7">
        <w:t>D</w:t>
      </w:r>
      <w:r>
        <w:t>igital Artifact</w:t>
      </w:r>
      <w:bookmarkEnd w:id="8"/>
    </w:p>
    <w:p w14:paraId="260A246C" w14:textId="77777777" w:rsidR="0077374C" w:rsidRDefault="002B770A" w:rsidP="00B77CB8">
      <w:pPr>
        <w:spacing w:after="60" w:line="240" w:lineRule="auto"/>
        <w:rPr>
          <w:rFonts w:ascii="Arial" w:hAnsi="Arial" w:cs="Arial"/>
        </w:rPr>
      </w:pPr>
      <w:r w:rsidRPr="002B770A">
        <w:rPr>
          <w:rFonts w:ascii="Arial" w:hAnsi="Arial" w:cs="Arial"/>
        </w:rPr>
        <w:t xml:space="preserve">The digital artifact concept in Figure </w:t>
      </w:r>
      <w:r w:rsidR="00F74CA4">
        <w:rPr>
          <w:rFonts w:ascii="Arial" w:hAnsi="Arial" w:cs="Arial"/>
        </w:rPr>
        <w:t>3-</w:t>
      </w:r>
      <w:r w:rsidRPr="002B770A">
        <w:rPr>
          <w:rFonts w:ascii="Arial" w:hAnsi="Arial" w:cs="Arial"/>
        </w:rPr>
        <w:t>3 provides definitions and guidance on its development for a specific user sce</w:t>
      </w:r>
      <w:r w:rsidR="0077374C">
        <w:rPr>
          <w:rFonts w:ascii="Arial" w:hAnsi="Arial" w:cs="Arial"/>
        </w:rPr>
        <w:t xml:space="preserve">nario. A digital artifact is </w:t>
      </w:r>
      <w:r w:rsidRPr="002B770A">
        <w:rPr>
          <w:rFonts w:ascii="Arial" w:hAnsi="Arial" w:cs="Arial"/>
        </w:rPr>
        <w:t xml:space="preserve">any combination of professional data, information, knowledge, and wisdom (DIKW) expressed in a digital form and exchanged within a digital </w:t>
      </w:r>
      <w:r w:rsidR="0077374C">
        <w:rPr>
          <w:rFonts w:ascii="Arial" w:hAnsi="Arial" w:cs="Arial"/>
        </w:rPr>
        <w:t>ecosystem.</w:t>
      </w:r>
    </w:p>
    <w:p w14:paraId="6E2414C1" w14:textId="77777777" w:rsidR="0077374C" w:rsidRPr="002B770A" w:rsidRDefault="0077374C" w:rsidP="0077374C">
      <w:pPr>
        <w:keepNext/>
        <w:spacing w:after="60" w:line="240" w:lineRule="auto"/>
        <w:ind w:left="360" w:hanging="360"/>
        <w:contextualSpacing/>
        <w:rPr>
          <w:rFonts w:ascii="Arial" w:hAnsi="Arial" w:cs="Arial"/>
        </w:rPr>
      </w:pPr>
      <w:r w:rsidRPr="00F03F33">
        <w:rPr>
          <w:noProof/>
        </w:rPr>
        <w:lastRenderedPageBreak/>
        <w:drawing>
          <wp:inline distT="0" distB="0" distL="0" distR="0" wp14:anchorId="04AE76DA" wp14:editId="34124BF5">
            <wp:extent cx="5943600" cy="3736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736975"/>
                    </a:xfrm>
                    <a:prstGeom prst="rect">
                      <a:avLst/>
                    </a:prstGeom>
                  </pic:spPr>
                </pic:pic>
              </a:graphicData>
            </a:graphic>
          </wp:inline>
        </w:drawing>
      </w:r>
    </w:p>
    <w:p w14:paraId="793D21ED" w14:textId="77777777" w:rsidR="0077374C" w:rsidRDefault="0077374C" w:rsidP="0077374C">
      <w:pPr>
        <w:spacing w:after="60" w:line="240" w:lineRule="auto"/>
        <w:jc w:val="center"/>
        <w:rPr>
          <w:rFonts w:ascii="Arial" w:hAnsi="Arial" w:cs="Arial"/>
        </w:rPr>
      </w:pPr>
      <w:r w:rsidRPr="002B770A">
        <w:rPr>
          <w:rFonts w:ascii="Arial" w:hAnsi="Arial" w:cs="Arial"/>
        </w:rPr>
        <w:t>Figure 3</w:t>
      </w:r>
      <w:r>
        <w:rPr>
          <w:rFonts w:ascii="Arial" w:hAnsi="Arial" w:cs="Arial"/>
        </w:rPr>
        <w:t xml:space="preserve">-3: </w:t>
      </w:r>
      <w:r w:rsidRPr="002B770A">
        <w:rPr>
          <w:rFonts w:ascii="Arial" w:hAnsi="Arial" w:cs="Arial"/>
        </w:rPr>
        <w:t xml:space="preserve"> DVM Concept Model: Product Concepts</w:t>
      </w:r>
    </w:p>
    <w:p w14:paraId="394B7E01" w14:textId="77777777" w:rsidR="0077374C" w:rsidRDefault="0077374C" w:rsidP="00B77CB8">
      <w:pPr>
        <w:spacing w:after="60" w:line="240" w:lineRule="auto"/>
        <w:rPr>
          <w:rFonts w:ascii="Arial" w:hAnsi="Arial" w:cs="Arial"/>
        </w:rPr>
      </w:pPr>
    </w:p>
    <w:p w14:paraId="202DBE69" w14:textId="77777777" w:rsidR="002B770A" w:rsidRPr="002B770A" w:rsidRDefault="002B770A" w:rsidP="00B77CB8">
      <w:pPr>
        <w:spacing w:after="60" w:line="240" w:lineRule="auto"/>
        <w:rPr>
          <w:rFonts w:ascii="Arial" w:hAnsi="Arial" w:cs="Arial"/>
        </w:rPr>
      </w:pPr>
      <w:r w:rsidRPr="002B770A">
        <w:rPr>
          <w:rFonts w:ascii="Arial" w:hAnsi="Arial" w:cs="Arial"/>
        </w:rPr>
        <w:t>To distinguish the digital artifact from raw digital data and models, the DEIX WG established eight charact</w:t>
      </w:r>
      <w:r w:rsidR="00E4177D">
        <w:rPr>
          <w:rFonts w:ascii="Arial" w:hAnsi="Arial" w:cs="Arial"/>
        </w:rPr>
        <w:t>eristics of a digital artifact, as shown in Figure 3-</w:t>
      </w:r>
      <w:r w:rsidR="00F74CA4">
        <w:rPr>
          <w:rFonts w:ascii="Arial" w:hAnsi="Arial" w:cs="Arial"/>
        </w:rPr>
        <w:t>4</w:t>
      </w:r>
      <w:r w:rsidR="00E4177D">
        <w:rPr>
          <w:rFonts w:ascii="Arial" w:hAnsi="Arial" w:cs="Arial"/>
        </w:rPr>
        <w:t>.</w:t>
      </w:r>
    </w:p>
    <w:p w14:paraId="15EE9804" w14:textId="77777777" w:rsidR="00E4177D" w:rsidRDefault="002B770A" w:rsidP="00E4177D">
      <w:pPr>
        <w:keepNext/>
        <w:spacing w:after="60" w:line="240" w:lineRule="auto"/>
        <w:rPr>
          <w:rFonts w:ascii="Arial" w:hAnsi="Arial" w:cs="Arial"/>
        </w:rPr>
      </w:pPr>
      <w:r w:rsidRPr="002B770A">
        <w:rPr>
          <w:rFonts w:ascii="Arial" w:hAnsi="Arial" w:cs="Arial"/>
        </w:rPr>
        <w:lastRenderedPageBreak/>
        <w:tab/>
      </w:r>
      <w:r w:rsidR="00E4177D" w:rsidRPr="00E4177D">
        <w:rPr>
          <w:noProof/>
        </w:rPr>
        <w:drawing>
          <wp:inline distT="0" distB="0" distL="0" distR="0" wp14:anchorId="3CF8C9C6" wp14:editId="2F618D9E">
            <wp:extent cx="5943600" cy="37445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744595"/>
                    </a:xfrm>
                    <a:prstGeom prst="rect">
                      <a:avLst/>
                    </a:prstGeom>
                  </pic:spPr>
                </pic:pic>
              </a:graphicData>
            </a:graphic>
          </wp:inline>
        </w:drawing>
      </w:r>
    </w:p>
    <w:p w14:paraId="7D4A8B12" w14:textId="77777777" w:rsidR="00B77CB8" w:rsidRDefault="00E4177D" w:rsidP="00E4177D">
      <w:pPr>
        <w:spacing w:after="60" w:line="240" w:lineRule="auto"/>
        <w:jc w:val="center"/>
        <w:rPr>
          <w:rFonts w:ascii="Arial" w:hAnsi="Arial" w:cs="Arial"/>
        </w:rPr>
      </w:pPr>
      <w:r>
        <w:rPr>
          <w:rFonts w:ascii="Arial" w:hAnsi="Arial" w:cs="Arial"/>
        </w:rPr>
        <w:t>Figure 3-</w:t>
      </w:r>
      <w:r w:rsidR="00F74CA4">
        <w:rPr>
          <w:rFonts w:ascii="Arial" w:hAnsi="Arial" w:cs="Arial"/>
        </w:rPr>
        <w:t>4</w:t>
      </w:r>
      <w:r>
        <w:rPr>
          <w:rFonts w:ascii="Arial" w:hAnsi="Arial" w:cs="Arial"/>
        </w:rPr>
        <w:t>:  Digital Artifact Characteristics</w:t>
      </w:r>
    </w:p>
    <w:p w14:paraId="2FC62588" w14:textId="77777777" w:rsidR="00E4177D" w:rsidRDefault="00E4177D" w:rsidP="00E4177D">
      <w:pPr>
        <w:spacing w:after="60" w:line="240" w:lineRule="auto"/>
        <w:jc w:val="center"/>
        <w:rPr>
          <w:rFonts w:ascii="Arial" w:hAnsi="Arial" w:cs="Arial"/>
        </w:rPr>
      </w:pPr>
    </w:p>
    <w:p w14:paraId="5F9A8CC6" w14:textId="77777777" w:rsidR="00E4177D" w:rsidRDefault="00E4177D" w:rsidP="00E4177D">
      <w:pPr>
        <w:spacing w:after="60" w:line="240" w:lineRule="auto"/>
        <w:rPr>
          <w:rFonts w:ascii="Arial" w:hAnsi="Arial" w:cs="Arial"/>
        </w:rPr>
      </w:pPr>
      <w:r w:rsidRPr="002B770A">
        <w:rPr>
          <w:rFonts w:ascii="Arial" w:hAnsi="Arial" w:cs="Arial"/>
        </w:rPr>
        <w:t xml:space="preserve">A digital artifact encapsulates </w:t>
      </w:r>
      <w:r>
        <w:rPr>
          <w:rFonts w:ascii="Arial" w:hAnsi="Arial" w:cs="Arial"/>
        </w:rPr>
        <w:t>D</w:t>
      </w:r>
      <w:r w:rsidRPr="002B770A">
        <w:rPr>
          <w:rFonts w:ascii="Arial" w:hAnsi="Arial" w:cs="Arial"/>
        </w:rPr>
        <w:t>IKW of collection of authoritative models and data generated by various stakeholder disciplines. It can serve as a token for value exchange with other stakeholders or digital systems. The digital artifact is part of the authoritative source of truth since it is comprised of authoritative data and models. Since the possible combinations for dig</w:t>
      </w:r>
      <w:r w:rsidR="002E0C99">
        <w:rPr>
          <w:rFonts w:ascii="Arial" w:hAnsi="Arial" w:cs="Arial"/>
        </w:rPr>
        <w:t>ital artifact generation is end</w:t>
      </w:r>
      <w:r w:rsidRPr="002B770A">
        <w:rPr>
          <w:rFonts w:ascii="Arial" w:hAnsi="Arial" w:cs="Arial"/>
        </w:rPr>
        <w:t>less, those requesting the digital artifact generation must have a sta</w:t>
      </w:r>
      <w:r>
        <w:rPr>
          <w:rFonts w:ascii="Arial" w:hAnsi="Arial" w:cs="Arial"/>
        </w:rPr>
        <w:t>ndard way of describing its con</w:t>
      </w:r>
      <w:r w:rsidRPr="002B770A">
        <w:rPr>
          <w:rFonts w:ascii="Arial" w:hAnsi="Arial" w:cs="Arial"/>
        </w:rPr>
        <w:t>struct and desired format for consumption.</w:t>
      </w:r>
    </w:p>
    <w:p w14:paraId="471774E0" w14:textId="77777777" w:rsidR="00B77CB8" w:rsidRDefault="00B77CB8" w:rsidP="00B77CB8">
      <w:pPr>
        <w:spacing w:after="60" w:line="240" w:lineRule="auto"/>
        <w:rPr>
          <w:rFonts w:ascii="Arial" w:hAnsi="Arial" w:cs="Arial"/>
        </w:rPr>
      </w:pPr>
    </w:p>
    <w:p w14:paraId="69EB9342" w14:textId="77777777" w:rsidR="00B01C3F" w:rsidRDefault="00B01C3F" w:rsidP="007202F2">
      <w:pPr>
        <w:pStyle w:val="Heading2"/>
        <w:numPr>
          <w:ilvl w:val="1"/>
          <w:numId w:val="39"/>
        </w:numPr>
      </w:pPr>
      <w:bookmarkStart w:id="9" w:name="_Toc89004558"/>
      <w:r w:rsidRPr="006272B7">
        <w:t>D</w:t>
      </w:r>
      <w:r>
        <w:t>igital Viewpoint</w:t>
      </w:r>
      <w:bookmarkEnd w:id="9"/>
    </w:p>
    <w:p w14:paraId="0D7D3BAC" w14:textId="77777777" w:rsidR="00B77CB8" w:rsidRDefault="002B770A" w:rsidP="00B77CB8">
      <w:pPr>
        <w:spacing w:after="60" w:line="240" w:lineRule="auto"/>
        <w:rPr>
          <w:rFonts w:ascii="Arial" w:hAnsi="Arial" w:cs="Arial"/>
        </w:rPr>
      </w:pPr>
      <w:r w:rsidRPr="002B770A">
        <w:rPr>
          <w:rFonts w:ascii="Arial" w:hAnsi="Arial" w:cs="Arial"/>
        </w:rPr>
        <w:t xml:space="preserve">The digital viewpoint concept in Figure </w:t>
      </w:r>
      <w:r w:rsidR="00F74CA4">
        <w:rPr>
          <w:rFonts w:ascii="Arial" w:hAnsi="Arial" w:cs="Arial"/>
        </w:rPr>
        <w:t>3-5</w:t>
      </w:r>
      <w:r w:rsidRPr="002B770A">
        <w:rPr>
          <w:rFonts w:ascii="Arial" w:hAnsi="Arial" w:cs="Arial"/>
        </w:rPr>
        <w:t xml:space="preserve"> describes the various stakeholder perspectives when viewing a digital artifact in a presentation format. It uses conventions, formalisms and standards to define the systematic procedures to select, compile, layout, and present digital artifacts such that it meets stakeholders’ unique needs. The digital viewpoint can be comprise</w:t>
      </w:r>
      <w:r w:rsidR="00B652AB">
        <w:rPr>
          <w:rFonts w:ascii="Arial" w:hAnsi="Arial" w:cs="Arial"/>
        </w:rPr>
        <w:t>d</w:t>
      </w:r>
      <w:r w:rsidRPr="002B770A">
        <w:rPr>
          <w:rFonts w:ascii="Arial" w:hAnsi="Arial" w:cs="Arial"/>
        </w:rPr>
        <w:t xml:space="preserve"> of multiple digital views to address a user perspective. The digital view is a visual presentation on an electronic display device consisting of one or more processed digital artifacts, enabling the consumption</w:t>
      </w:r>
      <w:r w:rsidR="002E0C99">
        <w:rPr>
          <w:rFonts w:ascii="Arial" w:hAnsi="Arial" w:cs="Arial"/>
        </w:rPr>
        <w:t xml:space="preserve"> of digital artifact content ac</w:t>
      </w:r>
      <w:r w:rsidRPr="002B770A">
        <w:rPr>
          <w:rFonts w:ascii="Arial" w:hAnsi="Arial" w:cs="Arial"/>
        </w:rPr>
        <w:t>cording to stakeholders’ unique activities at any phase or step in the system life cycle.</w:t>
      </w:r>
    </w:p>
    <w:p w14:paraId="1866F028" w14:textId="77777777" w:rsidR="00B77CB8" w:rsidRDefault="00B77CB8" w:rsidP="00B77CB8">
      <w:pPr>
        <w:spacing w:after="60" w:line="240" w:lineRule="auto"/>
        <w:rPr>
          <w:rFonts w:ascii="Arial" w:hAnsi="Arial" w:cs="Arial"/>
        </w:rPr>
      </w:pPr>
    </w:p>
    <w:p w14:paraId="4017EAA0" w14:textId="77777777" w:rsidR="00F03F33" w:rsidRPr="002B770A" w:rsidRDefault="00F03F33" w:rsidP="00B77CB8">
      <w:pPr>
        <w:keepNext/>
        <w:spacing w:after="60" w:line="240" w:lineRule="auto"/>
        <w:ind w:left="360" w:hanging="360"/>
        <w:contextualSpacing/>
        <w:rPr>
          <w:rFonts w:ascii="Arial" w:hAnsi="Arial" w:cs="Arial"/>
        </w:rPr>
      </w:pPr>
      <w:r w:rsidRPr="00F03F33">
        <w:rPr>
          <w:noProof/>
        </w:rPr>
        <w:lastRenderedPageBreak/>
        <w:drawing>
          <wp:inline distT="0" distB="0" distL="0" distR="0" wp14:anchorId="4C82B453" wp14:editId="4D4CAA65">
            <wp:extent cx="5943600" cy="33318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31845"/>
                    </a:xfrm>
                    <a:prstGeom prst="rect">
                      <a:avLst/>
                    </a:prstGeom>
                  </pic:spPr>
                </pic:pic>
              </a:graphicData>
            </a:graphic>
          </wp:inline>
        </w:drawing>
      </w:r>
    </w:p>
    <w:p w14:paraId="7090C986" w14:textId="77777777" w:rsidR="00B77CB8" w:rsidRDefault="002B770A" w:rsidP="00B77CB8">
      <w:pPr>
        <w:spacing w:after="60" w:line="240" w:lineRule="auto"/>
        <w:jc w:val="center"/>
        <w:rPr>
          <w:rFonts w:ascii="Arial" w:hAnsi="Arial" w:cs="Arial"/>
        </w:rPr>
      </w:pPr>
      <w:r w:rsidRPr="002B770A">
        <w:rPr>
          <w:rFonts w:ascii="Arial" w:hAnsi="Arial" w:cs="Arial"/>
        </w:rPr>
        <w:t xml:space="preserve">Figure </w:t>
      </w:r>
      <w:r w:rsidR="00B77CB8">
        <w:rPr>
          <w:rFonts w:ascii="Arial" w:hAnsi="Arial" w:cs="Arial"/>
        </w:rPr>
        <w:t>3-</w:t>
      </w:r>
      <w:r w:rsidR="00F74CA4">
        <w:rPr>
          <w:rFonts w:ascii="Arial" w:hAnsi="Arial" w:cs="Arial"/>
        </w:rPr>
        <w:t>5</w:t>
      </w:r>
      <w:r w:rsidR="00B77CB8">
        <w:rPr>
          <w:rFonts w:ascii="Arial" w:hAnsi="Arial" w:cs="Arial"/>
        </w:rPr>
        <w:t xml:space="preserve">: </w:t>
      </w:r>
      <w:r w:rsidRPr="002B770A">
        <w:rPr>
          <w:rFonts w:ascii="Arial" w:hAnsi="Arial" w:cs="Arial"/>
        </w:rPr>
        <w:t xml:space="preserve"> DVM Concept Model: Digital View Concept</w:t>
      </w:r>
    </w:p>
    <w:p w14:paraId="7D900BDE" w14:textId="77777777" w:rsidR="00B77CB8" w:rsidRDefault="00B77CB8" w:rsidP="00B77CB8">
      <w:pPr>
        <w:spacing w:after="60" w:line="240" w:lineRule="auto"/>
        <w:rPr>
          <w:rFonts w:ascii="Arial" w:hAnsi="Arial" w:cs="Arial"/>
        </w:rPr>
      </w:pPr>
    </w:p>
    <w:p w14:paraId="1A243CF6" w14:textId="77777777" w:rsidR="00B01C3F" w:rsidRDefault="00B01C3F" w:rsidP="007202F2">
      <w:pPr>
        <w:pStyle w:val="Heading2"/>
        <w:numPr>
          <w:ilvl w:val="1"/>
          <w:numId w:val="40"/>
        </w:numPr>
      </w:pPr>
      <w:bookmarkStart w:id="10" w:name="_Toc89004559"/>
      <w:r>
        <w:t>Process</w:t>
      </w:r>
      <w:bookmarkEnd w:id="10"/>
    </w:p>
    <w:p w14:paraId="7B435FD6" w14:textId="77777777" w:rsidR="00B77CB8" w:rsidRDefault="002B770A" w:rsidP="00B77CB8">
      <w:pPr>
        <w:spacing w:after="60" w:line="240" w:lineRule="auto"/>
        <w:rPr>
          <w:rFonts w:ascii="Arial" w:hAnsi="Arial" w:cs="Arial"/>
        </w:rPr>
      </w:pPr>
      <w:r w:rsidRPr="002B770A">
        <w:rPr>
          <w:rFonts w:ascii="Arial" w:hAnsi="Arial" w:cs="Arial"/>
        </w:rPr>
        <w:t xml:space="preserve">The process concept in Figure </w:t>
      </w:r>
      <w:r w:rsidR="00F74CA4">
        <w:rPr>
          <w:rFonts w:ascii="Arial" w:hAnsi="Arial" w:cs="Arial"/>
        </w:rPr>
        <w:t>3-6</w:t>
      </w:r>
      <w:r w:rsidRPr="002B770A">
        <w:rPr>
          <w:rFonts w:ascii="Arial" w:hAnsi="Arial" w:cs="Arial"/>
        </w:rPr>
        <w:t xml:space="preserve"> describes the work flow processes in developing digital artifacts. The output of a work activity produces work products and forms a techn</w:t>
      </w:r>
      <w:r w:rsidR="002E0C99">
        <w:rPr>
          <w:rFonts w:ascii="Arial" w:hAnsi="Arial" w:cs="Arial"/>
        </w:rPr>
        <w:t>ical baseline managed by config</w:t>
      </w:r>
      <w:r w:rsidRPr="002B770A">
        <w:rPr>
          <w:rFonts w:ascii="Arial" w:hAnsi="Arial" w:cs="Arial"/>
        </w:rPr>
        <w:t>uration control. A governing process provides the evidence that the digital information contained in a work product is an authoritative source of truth. When the governing process registers a work product as part of the authoritative source of truth, it is available for consumption by a</w:t>
      </w:r>
      <w:r w:rsidR="00B77CB8">
        <w:rPr>
          <w:rFonts w:ascii="Arial" w:hAnsi="Arial" w:cs="Arial"/>
        </w:rPr>
        <w:t xml:space="preserve"> broader stakeholder community.</w:t>
      </w:r>
    </w:p>
    <w:p w14:paraId="62C096F7" w14:textId="77777777" w:rsidR="00B77CB8" w:rsidRDefault="00B77CB8" w:rsidP="00B77CB8">
      <w:pPr>
        <w:spacing w:after="60" w:line="240" w:lineRule="auto"/>
        <w:rPr>
          <w:rFonts w:ascii="Arial" w:hAnsi="Arial" w:cs="Arial"/>
        </w:rPr>
      </w:pPr>
    </w:p>
    <w:p w14:paraId="116C763F" w14:textId="77777777" w:rsidR="002B770A" w:rsidRPr="002B770A" w:rsidRDefault="00F03F33" w:rsidP="00B77CB8">
      <w:pPr>
        <w:keepNext/>
        <w:spacing w:after="60" w:line="240" w:lineRule="auto"/>
        <w:ind w:left="360" w:hanging="360"/>
        <w:contextualSpacing/>
        <w:rPr>
          <w:rFonts w:ascii="Arial" w:hAnsi="Arial" w:cs="Arial"/>
        </w:rPr>
      </w:pPr>
      <w:r w:rsidRPr="00F03F33">
        <w:rPr>
          <w:noProof/>
        </w:rPr>
        <w:lastRenderedPageBreak/>
        <w:drawing>
          <wp:inline distT="0" distB="0" distL="0" distR="0" wp14:anchorId="1131C128" wp14:editId="3CCBD48D">
            <wp:extent cx="5943600" cy="4556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556760"/>
                    </a:xfrm>
                    <a:prstGeom prst="rect">
                      <a:avLst/>
                    </a:prstGeom>
                  </pic:spPr>
                </pic:pic>
              </a:graphicData>
            </a:graphic>
          </wp:inline>
        </w:drawing>
      </w:r>
    </w:p>
    <w:p w14:paraId="090113AD" w14:textId="77777777" w:rsidR="00B77CB8" w:rsidRDefault="002B770A" w:rsidP="00B77CB8">
      <w:pPr>
        <w:spacing w:after="60" w:line="240" w:lineRule="auto"/>
        <w:jc w:val="center"/>
        <w:rPr>
          <w:rFonts w:ascii="Arial" w:hAnsi="Arial" w:cs="Arial"/>
        </w:rPr>
      </w:pPr>
      <w:r w:rsidRPr="002B770A">
        <w:rPr>
          <w:rFonts w:ascii="Arial" w:hAnsi="Arial" w:cs="Arial"/>
        </w:rPr>
        <w:t xml:space="preserve">Figure </w:t>
      </w:r>
      <w:r w:rsidR="00B77CB8">
        <w:rPr>
          <w:rFonts w:ascii="Arial" w:hAnsi="Arial" w:cs="Arial"/>
        </w:rPr>
        <w:t>3-</w:t>
      </w:r>
      <w:r w:rsidR="00F74CA4">
        <w:rPr>
          <w:rFonts w:ascii="Arial" w:hAnsi="Arial" w:cs="Arial"/>
        </w:rPr>
        <w:t>6</w:t>
      </w:r>
      <w:r w:rsidR="00B77CB8">
        <w:rPr>
          <w:rFonts w:ascii="Arial" w:hAnsi="Arial" w:cs="Arial"/>
        </w:rPr>
        <w:t xml:space="preserve">: </w:t>
      </w:r>
      <w:r w:rsidRPr="002B770A">
        <w:rPr>
          <w:rFonts w:ascii="Arial" w:hAnsi="Arial" w:cs="Arial"/>
        </w:rPr>
        <w:t xml:space="preserve"> DVM Concept Model: Process Concepts</w:t>
      </w:r>
    </w:p>
    <w:p w14:paraId="095C7D96" w14:textId="77777777" w:rsidR="00B77CB8" w:rsidRDefault="00B77CB8" w:rsidP="00B77CB8">
      <w:pPr>
        <w:spacing w:after="60" w:line="240" w:lineRule="auto"/>
        <w:rPr>
          <w:rFonts w:ascii="Arial" w:hAnsi="Arial" w:cs="Arial"/>
        </w:rPr>
      </w:pPr>
    </w:p>
    <w:p w14:paraId="3C4A9DA3" w14:textId="77777777" w:rsidR="00B01C3F" w:rsidRDefault="00B01C3F" w:rsidP="007202F2">
      <w:pPr>
        <w:pStyle w:val="Heading2"/>
        <w:numPr>
          <w:ilvl w:val="1"/>
          <w:numId w:val="41"/>
        </w:numPr>
      </w:pPr>
      <w:bookmarkStart w:id="11" w:name="_Toc89004560"/>
      <w:r>
        <w:t>Stakeholder</w:t>
      </w:r>
      <w:bookmarkEnd w:id="11"/>
    </w:p>
    <w:p w14:paraId="158E4E42" w14:textId="77777777" w:rsidR="00B77CB8" w:rsidRDefault="002B770A" w:rsidP="00B77CB8">
      <w:pPr>
        <w:spacing w:after="60" w:line="240" w:lineRule="auto"/>
        <w:rPr>
          <w:rFonts w:ascii="Arial" w:hAnsi="Arial" w:cs="Arial"/>
        </w:rPr>
      </w:pPr>
      <w:r w:rsidRPr="002B770A">
        <w:rPr>
          <w:rFonts w:ascii="Arial" w:hAnsi="Arial" w:cs="Arial"/>
        </w:rPr>
        <w:t>The</w:t>
      </w:r>
      <w:r w:rsidR="00F74CA4">
        <w:rPr>
          <w:rFonts w:ascii="Arial" w:hAnsi="Arial" w:cs="Arial"/>
        </w:rPr>
        <w:t xml:space="preserve"> stakeholder concept in Figure 3-7</w:t>
      </w:r>
      <w:r w:rsidRPr="002B770A">
        <w:rPr>
          <w:rFonts w:ascii="Arial" w:hAnsi="Arial" w:cs="Arial"/>
        </w:rPr>
        <w:t xml:space="preserve"> provides definitions and interactions of the stakeholders viewing the digital artifacts, as well as their motivations and objectives. Sta</w:t>
      </w:r>
      <w:r w:rsidR="002E0C99">
        <w:rPr>
          <w:rFonts w:ascii="Arial" w:hAnsi="Arial" w:cs="Arial"/>
        </w:rPr>
        <w:t>keholders have a unique perspec</w:t>
      </w:r>
      <w:r w:rsidRPr="002B770A">
        <w:rPr>
          <w:rFonts w:ascii="Arial" w:hAnsi="Arial" w:cs="Arial"/>
        </w:rPr>
        <w:t xml:space="preserve">tive shaped by their background discipline and their organizational role. The stakeholder may practice one or more disciplines, and may include engineering and non-engineering functions. The supplier of the digital views and artifacts uses conventions, formalisms and standards to curate the data and information that meets the acquirer’s needs. The acquirer receives and consumes the digital view in order to perform their work activities. </w:t>
      </w:r>
    </w:p>
    <w:p w14:paraId="0F5CFDDD" w14:textId="77777777" w:rsidR="00F03F33" w:rsidRPr="002B770A" w:rsidRDefault="00F03F33" w:rsidP="00B77CB8">
      <w:pPr>
        <w:keepNext/>
        <w:spacing w:after="60" w:line="240" w:lineRule="auto"/>
        <w:ind w:left="360" w:hanging="360"/>
        <w:contextualSpacing/>
        <w:rPr>
          <w:rFonts w:ascii="Arial" w:hAnsi="Arial" w:cs="Arial"/>
        </w:rPr>
      </w:pPr>
      <w:r w:rsidRPr="00F03F33">
        <w:rPr>
          <w:noProof/>
        </w:rPr>
        <w:lastRenderedPageBreak/>
        <w:drawing>
          <wp:inline distT="0" distB="0" distL="0" distR="0" wp14:anchorId="72A607D3" wp14:editId="66872B5A">
            <wp:extent cx="5943600" cy="23787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378710"/>
                    </a:xfrm>
                    <a:prstGeom prst="rect">
                      <a:avLst/>
                    </a:prstGeom>
                  </pic:spPr>
                </pic:pic>
              </a:graphicData>
            </a:graphic>
          </wp:inline>
        </w:drawing>
      </w:r>
    </w:p>
    <w:p w14:paraId="7D83D07D" w14:textId="77777777" w:rsidR="00B77CB8" w:rsidRDefault="002B770A" w:rsidP="00B77CB8">
      <w:pPr>
        <w:spacing w:after="60" w:line="240" w:lineRule="auto"/>
        <w:jc w:val="center"/>
        <w:rPr>
          <w:rFonts w:ascii="Arial" w:hAnsi="Arial" w:cs="Arial"/>
        </w:rPr>
      </w:pPr>
      <w:r w:rsidRPr="002B770A">
        <w:rPr>
          <w:rFonts w:ascii="Arial" w:hAnsi="Arial" w:cs="Arial"/>
        </w:rPr>
        <w:t xml:space="preserve">Figure </w:t>
      </w:r>
      <w:r w:rsidR="00B77CB8">
        <w:rPr>
          <w:rFonts w:ascii="Arial" w:hAnsi="Arial" w:cs="Arial"/>
        </w:rPr>
        <w:t>3-</w:t>
      </w:r>
      <w:r w:rsidR="00F74CA4">
        <w:rPr>
          <w:rFonts w:ascii="Arial" w:hAnsi="Arial" w:cs="Arial"/>
        </w:rPr>
        <w:t>7</w:t>
      </w:r>
      <w:r w:rsidR="00B77CB8">
        <w:rPr>
          <w:rFonts w:ascii="Arial" w:hAnsi="Arial" w:cs="Arial"/>
        </w:rPr>
        <w:t xml:space="preserve">: </w:t>
      </w:r>
      <w:r w:rsidRPr="002B770A">
        <w:rPr>
          <w:rFonts w:ascii="Arial" w:hAnsi="Arial" w:cs="Arial"/>
        </w:rPr>
        <w:t xml:space="preserve"> DVM Concept Model: Stakeholder Concepts</w:t>
      </w:r>
    </w:p>
    <w:p w14:paraId="44E23702" w14:textId="77777777" w:rsidR="00F03F33" w:rsidRDefault="00F03F33" w:rsidP="00B77CB8">
      <w:pPr>
        <w:spacing w:after="60" w:line="240" w:lineRule="auto"/>
        <w:rPr>
          <w:rFonts w:ascii="Arial" w:hAnsi="Arial" w:cs="Arial"/>
        </w:rPr>
      </w:pPr>
    </w:p>
    <w:p w14:paraId="35651B46" w14:textId="77777777" w:rsidR="00B01C3F" w:rsidRDefault="00B01C3F" w:rsidP="007202F2">
      <w:pPr>
        <w:pStyle w:val="Heading2"/>
        <w:numPr>
          <w:ilvl w:val="1"/>
          <w:numId w:val="42"/>
        </w:numPr>
      </w:pPr>
      <w:bookmarkStart w:id="12" w:name="_Toc89004561"/>
      <w:r>
        <w:t>Digital Viewpoint Model Summary</w:t>
      </w:r>
      <w:bookmarkEnd w:id="12"/>
    </w:p>
    <w:p w14:paraId="02D41437" w14:textId="77777777" w:rsidR="00B77CB8" w:rsidRDefault="00F03F33" w:rsidP="00B77CB8">
      <w:pPr>
        <w:spacing w:after="60" w:line="240" w:lineRule="auto"/>
        <w:rPr>
          <w:rFonts w:ascii="Arial" w:hAnsi="Arial" w:cs="Arial"/>
        </w:rPr>
      </w:pPr>
      <w:r w:rsidRPr="00F03F33">
        <w:rPr>
          <w:rFonts w:ascii="Arial" w:hAnsi="Arial" w:cs="Arial"/>
        </w:rPr>
        <w:t>Despite the tremendous advances of the digital age, there are still significant inefficiencies when exchanging engineering information with a traditional documen</w:t>
      </w:r>
      <w:r w:rsidR="002E0C99">
        <w:rPr>
          <w:rFonts w:ascii="Arial" w:hAnsi="Arial" w:cs="Arial"/>
        </w:rPr>
        <w:t>t-based approach, or a more con</w:t>
      </w:r>
      <w:r w:rsidRPr="00F03F33">
        <w:rPr>
          <w:rFonts w:ascii="Arial" w:hAnsi="Arial" w:cs="Arial"/>
        </w:rPr>
        <w:t>temporary model-based approach. The DEIXWG aspires to ensure that digital artifacts are transfe</w:t>
      </w:r>
      <w:r w:rsidR="002E0C99">
        <w:rPr>
          <w:rFonts w:ascii="Arial" w:hAnsi="Arial" w:cs="Arial"/>
        </w:rPr>
        <w:t>r</w:t>
      </w:r>
      <w:r w:rsidRPr="00F03F33">
        <w:rPr>
          <w:rFonts w:ascii="Arial" w:hAnsi="Arial" w:cs="Arial"/>
        </w:rPr>
        <w:t>able and consumable within industries. The DVM Concept Model seeks to model concepts pertaining to the curation and exchange of a set of digital artifacts in a digital engineering environment. The DEIX Challenge provided a vehicle for the refinement of the DVM Concept Model with stakeholder-defined concept extensions for assembling digital artifacts and information exchange.</w:t>
      </w:r>
    </w:p>
    <w:p w14:paraId="1D1835E9" w14:textId="77777777" w:rsidR="005148B8" w:rsidRDefault="005148B8" w:rsidP="00B77CB8">
      <w:pPr>
        <w:spacing w:after="60" w:line="240" w:lineRule="auto"/>
        <w:rPr>
          <w:rFonts w:ascii="Arial" w:hAnsi="Arial" w:cs="Arial"/>
        </w:rPr>
      </w:pPr>
    </w:p>
    <w:p w14:paraId="44D8DA67" w14:textId="77777777" w:rsidR="00B01C3F" w:rsidRDefault="00B01C3F" w:rsidP="00B01C3F">
      <w:pPr>
        <w:pStyle w:val="Heading1"/>
      </w:pPr>
      <w:bookmarkStart w:id="13" w:name="_Toc89004562"/>
      <w:r>
        <w:t>Standards</w:t>
      </w:r>
      <w:bookmarkEnd w:id="13"/>
    </w:p>
    <w:p w14:paraId="4E3F7915" w14:textId="77777777" w:rsidR="005148B8" w:rsidRDefault="005148B8" w:rsidP="00B77CB8">
      <w:pPr>
        <w:spacing w:after="60" w:line="240" w:lineRule="auto"/>
        <w:rPr>
          <w:rFonts w:ascii="Arial" w:hAnsi="Arial" w:cs="Arial"/>
        </w:rPr>
      </w:pPr>
      <w:r w:rsidRPr="002B770A">
        <w:rPr>
          <w:rFonts w:ascii="Arial" w:hAnsi="Arial" w:cs="Arial"/>
        </w:rPr>
        <w:t>T</w:t>
      </w:r>
      <w:r>
        <w:rPr>
          <w:rFonts w:ascii="Arial" w:hAnsi="Arial" w:cs="Arial"/>
        </w:rPr>
        <w:t xml:space="preserve">he challenges </w:t>
      </w:r>
      <w:r w:rsidRPr="006639FE">
        <w:rPr>
          <w:rFonts w:ascii="Arial" w:hAnsi="Arial" w:cs="Arial"/>
        </w:rPr>
        <w:t>of exchanging a diverse set of information in a digital environment</w:t>
      </w:r>
      <w:r>
        <w:rPr>
          <w:rFonts w:ascii="Arial" w:hAnsi="Arial" w:cs="Arial"/>
        </w:rPr>
        <w:t xml:space="preserve"> across stakeholders with different perspectives and organizations with different interests is driving the formation of standards in a number of areas.  These efforts include, but are not limited to, the Life Cycle Processes and Harmonization Working Group’s (LCPHWG) work in methods for SC7 modeling and correlation of standards for IDEF(0) process diagrams and artifacts, network diagrams, and taxonomy of standards [3].</w:t>
      </w:r>
    </w:p>
    <w:p w14:paraId="74150865" w14:textId="77777777" w:rsidR="0077374C" w:rsidRDefault="0077374C" w:rsidP="00B77CB8">
      <w:pPr>
        <w:spacing w:after="60" w:line="240" w:lineRule="auto"/>
        <w:rPr>
          <w:rFonts w:ascii="Arial" w:hAnsi="Arial" w:cs="Arial"/>
        </w:rPr>
      </w:pPr>
    </w:p>
    <w:p w14:paraId="65F00EDD" w14:textId="77777777" w:rsidR="0077374C" w:rsidRDefault="0077374C" w:rsidP="00B77CB8">
      <w:pPr>
        <w:spacing w:after="60" w:line="240" w:lineRule="auto"/>
        <w:rPr>
          <w:rFonts w:ascii="Arial" w:hAnsi="Arial" w:cs="Arial"/>
        </w:rPr>
      </w:pPr>
      <w:r>
        <w:rPr>
          <w:rFonts w:ascii="Arial" w:hAnsi="Arial" w:cs="Arial"/>
        </w:rPr>
        <w:t>Standards are needed for the four main concepts within the Digital Viewpoint Model – digital artifact, digital view, process, and stakeholder.  Of these, the DEIXWG is focusing its efforts on the digital view and stakeholder concepts.  Currently, the DEIXWG is defining use cases for digital views and viewpoints associated with stakeholder perspectives.</w:t>
      </w:r>
    </w:p>
    <w:p w14:paraId="45771E02" w14:textId="77777777" w:rsidR="0077374C" w:rsidRDefault="0077374C" w:rsidP="00B77CB8">
      <w:pPr>
        <w:spacing w:after="60" w:line="240" w:lineRule="auto"/>
        <w:rPr>
          <w:rFonts w:ascii="Arial" w:hAnsi="Arial" w:cs="Arial"/>
        </w:rPr>
      </w:pPr>
    </w:p>
    <w:p w14:paraId="05C717E2" w14:textId="77777777" w:rsidR="007512EE" w:rsidRDefault="00FE56E9" w:rsidP="00B77CB8">
      <w:pPr>
        <w:spacing w:after="60" w:line="240" w:lineRule="auto"/>
        <w:rPr>
          <w:rFonts w:ascii="Arial" w:hAnsi="Arial" w:cs="Arial"/>
        </w:rPr>
      </w:pPr>
      <w:r>
        <w:rPr>
          <w:rFonts w:ascii="Arial" w:hAnsi="Arial" w:cs="Arial"/>
        </w:rPr>
        <w:t>In 2018, IEC formed Strategic Group 12 (SG12) to address the issue of how machine readability would affect standards development.  Two questions that are being investigated are 1) What is a model for a standard and 2) How can semantic ‘interoperability’ be achieved in standards.  The answers to these questions can also be applied to the digital artifact concept.</w:t>
      </w:r>
    </w:p>
    <w:p w14:paraId="41EBF4D2" w14:textId="77777777" w:rsidR="00FE56E9" w:rsidRDefault="00FE56E9" w:rsidP="00B77CB8">
      <w:pPr>
        <w:spacing w:after="60" w:line="240" w:lineRule="auto"/>
        <w:rPr>
          <w:rFonts w:ascii="Arial" w:hAnsi="Arial" w:cs="Arial"/>
        </w:rPr>
      </w:pPr>
    </w:p>
    <w:p w14:paraId="141BED37" w14:textId="77777777" w:rsidR="00FE56E9" w:rsidRDefault="00FE56E9" w:rsidP="00B77CB8">
      <w:pPr>
        <w:spacing w:after="60" w:line="240" w:lineRule="auto"/>
        <w:rPr>
          <w:rFonts w:ascii="Arial" w:hAnsi="Arial" w:cs="Arial"/>
        </w:rPr>
      </w:pPr>
      <w:r>
        <w:rPr>
          <w:rFonts w:ascii="Arial" w:hAnsi="Arial" w:cs="Arial"/>
        </w:rPr>
        <w:t>Currently, INCOSE’s Configuration Management Working Group</w:t>
      </w:r>
      <w:r w:rsidR="00B4022D">
        <w:rPr>
          <w:rFonts w:ascii="Arial" w:hAnsi="Arial" w:cs="Arial"/>
        </w:rPr>
        <w:t xml:space="preserve"> </w:t>
      </w:r>
      <w:r>
        <w:rPr>
          <w:rFonts w:ascii="Arial" w:hAnsi="Arial" w:cs="Arial"/>
        </w:rPr>
        <w:t>is investigating configuration management process concepts for digital engineering.</w:t>
      </w:r>
    </w:p>
    <w:p w14:paraId="0E68110E" w14:textId="77777777" w:rsidR="00176648" w:rsidRDefault="00176648" w:rsidP="00B77CB8">
      <w:pPr>
        <w:spacing w:after="60" w:line="240" w:lineRule="auto"/>
        <w:rPr>
          <w:rFonts w:ascii="Arial" w:hAnsi="Arial" w:cs="Arial"/>
        </w:rPr>
      </w:pPr>
    </w:p>
    <w:p w14:paraId="4962F0CB" w14:textId="77777777" w:rsidR="00176648" w:rsidRDefault="00176648" w:rsidP="00B77CB8">
      <w:pPr>
        <w:spacing w:after="60" w:line="240" w:lineRule="auto"/>
        <w:rPr>
          <w:rFonts w:ascii="Arial" w:hAnsi="Arial" w:cs="Arial"/>
        </w:rPr>
      </w:pPr>
      <w:r>
        <w:rPr>
          <w:rFonts w:ascii="Arial" w:hAnsi="Arial" w:cs="Arial"/>
        </w:rPr>
        <w:t>These are just some of the many efforts that are being in pursued around these four concepts of digital engineering – digital artifact, digital view, stakeholder, and process.  However, there is no harmonizing structure for these efforts.</w:t>
      </w:r>
    </w:p>
    <w:p w14:paraId="73BC8A1D" w14:textId="77777777" w:rsidR="00FE56E9" w:rsidRDefault="00FE56E9" w:rsidP="00B77CB8">
      <w:pPr>
        <w:spacing w:after="60" w:line="240" w:lineRule="auto"/>
        <w:rPr>
          <w:rFonts w:ascii="Arial" w:hAnsi="Arial" w:cs="Arial"/>
        </w:rPr>
      </w:pPr>
    </w:p>
    <w:p w14:paraId="230B69BB" w14:textId="77777777" w:rsidR="00B01C3F" w:rsidRDefault="00B01C3F" w:rsidP="00B01C3F">
      <w:pPr>
        <w:pStyle w:val="Heading1"/>
      </w:pPr>
      <w:bookmarkStart w:id="14" w:name="_Toc89004563"/>
      <w:r>
        <w:t>Recommendation</w:t>
      </w:r>
      <w:bookmarkEnd w:id="14"/>
    </w:p>
    <w:p w14:paraId="07E3F3B1" w14:textId="77777777" w:rsidR="00176648" w:rsidRDefault="00B4022D" w:rsidP="00B77CB8">
      <w:pPr>
        <w:spacing w:after="60" w:line="240" w:lineRule="auto"/>
        <w:rPr>
          <w:rFonts w:ascii="Arial" w:hAnsi="Arial" w:cs="Arial"/>
        </w:rPr>
      </w:pPr>
      <w:r>
        <w:rPr>
          <w:rFonts w:ascii="Arial" w:hAnsi="Arial" w:cs="Arial"/>
        </w:rPr>
        <w:t>The Digital Viewpoint Concept Model integrates these four concepts in a holistic manner.  As such,</w:t>
      </w:r>
      <w:r w:rsidR="00176648">
        <w:rPr>
          <w:rFonts w:ascii="Arial" w:hAnsi="Arial" w:cs="Arial"/>
        </w:rPr>
        <w:t xml:space="preserve"> it should be used to integrate the various efforts in these areas.</w:t>
      </w:r>
    </w:p>
    <w:p w14:paraId="4F088F16" w14:textId="77777777" w:rsidR="00F03F33" w:rsidRPr="00F03F33" w:rsidRDefault="00F03F33" w:rsidP="00B77CB8">
      <w:pPr>
        <w:spacing w:after="60" w:line="240" w:lineRule="auto"/>
        <w:rPr>
          <w:rFonts w:ascii="Arial" w:hAnsi="Arial" w:cs="Arial"/>
        </w:rPr>
      </w:pPr>
    </w:p>
    <w:p w14:paraId="16662B44" w14:textId="77777777" w:rsidR="00B01C3F" w:rsidRDefault="00B01C3F" w:rsidP="00B01C3F">
      <w:pPr>
        <w:pStyle w:val="Heading1"/>
      </w:pPr>
      <w:bookmarkStart w:id="15" w:name="_Toc89004564"/>
      <w:r>
        <w:t>Glossary</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5978"/>
      </w:tblGrid>
      <w:tr w:rsidR="00F03F33" w:rsidRPr="003B06A6" w14:paraId="287631A5" w14:textId="77777777" w:rsidTr="00B77CB8">
        <w:tc>
          <w:tcPr>
            <w:tcW w:w="3372" w:type="dxa"/>
            <w:shd w:val="clear" w:color="auto" w:fill="auto"/>
          </w:tcPr>
          <w:p w14:paraId="6896953C" w14:textId="77777777" w:rsidR="00F03F33" w:rsidRPr="007619BF" w:rsidRDefault="00F03F33" w:rsidP="00B77CB8">
            <w:pPr>
              <w:spacing w:after="60" w:line="240" w:lineRule="auto"/>
              <w:rPr>
                <w:rFonts w:ascii="Arial" w:hAnsi="Arial" w:cs="Arial"/>
              </w:rPr>
            </w:pPr>
            <w:r w:rsidRPr="007619BF">
              <w:rPr>
                <w:rFonts w:ascii="Arial" w:hAnsi="Arial" w:cs="Arial"/>
              </w:rPr>
              <w:t>Glossary Terms</w:t>
            </w:r>
          </w:p>
        </w:tc>
        <w:tc>
          <w:tcPr>
            <w:tcW w:w="5978" w:type="dxa"/>
            <w:shd w:val="clear" w:color="auto" w:fill="auto"/>
          </w:tcPr>
          <w:p w14:paraId="73E80E36" w14:textId="77777777" w:rsidR="00F03F33" w:rsidRPr="007619BF" w:rsidRDefault="00F03F33" w:rsidP="00B77CB8">
            <w:pPr>
              <w:spacing w:after="60" w:line="240" w:lineRule="auto"/>
              <w:rPr>
                <w:rFonts w:ascii="Arial" w:hAnsi="Arial" w:cs="Arial"/>
              </w:rPr>
            </w:pPr>
            <w:r w:rsidRPr="007619BF">
              <w:rPr>
                <w:rFonts w:ascii="Arial" w:hAnsi="Arial" w:cs="Arial"/>
              </w:rPr>
              <w:t>Description</w:t>
            </w:r>
          </w:p>
        </w:tc>
      </w:tr>
      <w:tr w:rsidR="00F03F33" w:rsidRPr="003B06A6" w14:paraId="151EFED4" w14:textId="77777777" w:rsidTr="00B77CB8">
        <w:tc>
          <w:tcPr>
            <w:tcW w:w="3372" w:type="dxa"/>
            <w:shd w:val="clear" w:color="auto" w:fill="auto"/>
          </w:tcPr>
          <w:p w14:paraId="595B3C84" w14:textId="77777777" w:rsidR="00F03F33" w:rsidRPr="007619BF" w:rsidRDefault="00F03F33" w:rsidP="00B77CB8">
            <w:pPr>
              <w:spacing w:after="60" w:line="240" w:lineRule="auto"/>
              <w:rPr>
                <w:rFonts w:ascii="Arial" w:hAnsi="Arial" w:cs="Arial"/>
              </w:rPr>
            </w:pPr>
            <w:r w:rsidRPr="007619BF">
              <w:rPr>
                <w:rFonts w:ascii="Arial" w:hAnsi="Arial" w:cs="Arial"/>
              </w:rPr>
              <w:t>DEIXWG</w:t>
            </w:r>
          </w:p>
        </w:tc>
        <w:tc>
          <w:tcPr>
            <w:tcW w:w="5978" w:type="dxa"/>
            <w:shd w:val="clear" w:color="auto" w:fill="auto"/>
          </w:tcPr>
          <w:p w14:paraId="1C2D68ED" w14:textId="77777777" w:rsidR="00F03F33" w:rsidRPr="007619BF" w:rsidRDefault="00F03F33" w:rsidP="00B77CB8">
            <w:pPr>
              <w:pStyle w:val="BodyText"/>
              <w:spacing w:before="0" w:after="60"/>
              <w:rPr>
                <w:rFonts w:ascii="Arial" w:hAnsi="Arial" w:cs="Arial"/>
                <w:sz w:val="22"/>
                <w:szCs w:val="22"/>
              </w:rPr>
            </w:pPr>
            <w:r w:rsidRPr="007619BF">
              <w:rPr>
                <w:rFonts w:ascii="Arial" w:hAnsi="Arial" w:cs="Arial"/>
                <w:sz w:val="22"/>
                <w:szCs w:val="22"/>
              </w:rPr>
              <w:t>Digital Engineering Information Exchange Working Group</w:t>
            </w:r>
          </w:p>
        </w:tc>
      </w:tr>
      <w:tr w:rsidR="00F03F33" w:rsidRPr="003B06A6" w14:paraId="60A0EF71" w14:textId="77777777" w:rsidTr="00B77CB8">
        <w:tc>
          <w:tcPr>
            <w:tcW w:w="3372" w:type="dxa"/>
            <w:shd w:val="clear" w:color="auto" w:fill="auto"/>
          </w:tcPr>
          <w:p w14:paraId="6122BD5E" w14:textId="77777777" w:rsidR="00F03F33" w:rsidRPr="007619BF" w:rsidRDefault="00F03F33" w:rsidP="00B77CB8">
            <w:pPr>
              <w:spacing w:after="60" w:line="240" w:lineRule="auto"/>
              <w:rPr>
                <w:rFonts w:ascii="Arial" w:hAnsi="Arial" w:cs="Arial"/>
              </w:rPr>
            </w:pPr>
            <w:r w:rsidRPr="007619BF">
              <w:rPr>
                <w:rFonts w:ascii="Arial" w:hAnsi="Arial" w:cs="Arial"/>
              </w:rPr>
              <w:t>Digital Artifacts</w:t>
            </w:r>
          </w:p>
        </w:tc>
        <w:tc>
          <w:tcPr>
            <w:tcW w:w="5978" w:type="dxa"/>
            <w:shd w:val="clear" w:color="auto" w:fill="auto"/>
          </w:tcPr>
          <w:p w14:paraId="0CC79B63" w14:textId="77777777" w:rsidR="00F03F33" w:rsidRPr="007619BF" w:rsidRDefault="00F03F33" w:rsidP="00B77CB8">
            <w:pPr>
              <w:spacing w:after="60" w:line="240" w:lineRule="auto"/>
              <w:rPr>
                <w:rFonts w:ascii="Arial" w:hAnsi="Arial" w:cs="Arial"/>
              </w:rPr>
            </w:pPr>
            <w:r w:rsidRPr="007619BF">
              <w:rPr>
                <w:rFonts w:ascii="Arial" w:hAnsi="Arial" w:cs="Arial"/>
              </w:rPr>
              <w:t>Any combination of model data and meta-data that are exchanged within a digital ecosystem.</w:t>
            </w:r>
          </w:p>
        </w:tc>
      </w:tr>
      <w:tr w:rsidR="00F03F33" w:rsidRPr="003B06A6" w14:paraId="0810EC0F" w14:textId="77777777" w:rsidTr="00B77CB8">
        <w:tc>
          <w:tcPr>
            <w:tcW w:w="3372" w:type="dxa"/>
            <w:shd w:val="clear" w:color="auto" w:fill="auto"/>
          </w:tcPr>
          <w:p w14:paraId="190EB106" w14:textId="77777777" w:rsidR="00F03F33" w:rsidRPr="007619BF" w:rsidRDefault="00F03F33" w:rsidP="00B77CB8">
            <w:pPr>
              <w:spacing w:after="60" w:line="240" w:lineRule="auto"/>
              <w:rPr>
                <w:rFonts w:ascii="Arial" w:hAnsi="Arial" w:cs="Arial"/>
              </w:rPr>
            </w:pPr>
            <w:r w:rsidRPr="007619BF">
              <w:rPr>
                <w:rFonts w:ascii="Arial" w:hAnsi="Arial" w:cs="Arial"/>
              </w:rPr>
              <w:t>Digital View</w:t>
            </w:r>
          </w:p>
        </w:tc>
        <w:tc>
          <w:tcPr>
            <w:tcW w:w="5978" w:type="dxa"/>
            <w:shd w:val="clear" w:color="auto" w:fill="auto"/>
          </w:tcPr>
          <w:p w14:paraId="63A9E707" w14:textId="77777777" w:rsidR="00F03F33" w:rsidRPr="007619BF" w:rsidRDefault="00F03F33" w:rsidP="00B77CB8">
            <w:pPr>
              <w:spacing w:after="60" w:line="240" w:lineRule="auto"/>
              <w:rPr>
                <w:rFonts w:ascii="Arial" w:hAnsi="Arial" w:cs="Arial"/>
              </w:rPr>
            </w:pPr>
            <w:r w:rsidRPr="007619BF">
              <w:rPr>
                <w:rFonts w:ascii="Arial" w:hAnsi="Arial" w:cs="Arial"/>
              </w:rPr>
              <w:t>A visual presentation on an electronic display device consisting of one or more processed digital artifacts, enabling the consumption of digital artifact content according to stakeholders’ unique activities at any phase or step in the system life cycle.</w:t>
            </w:r>
          </w:p>
        </w:tc>
      </w:tr>
      <w:tr w:rsidR="00F03F33" w:rsidRPr="003B06A6" w14:paraId="63FB6AB2" w14:textId="77777777" w:rsidTr="00B77CB8">
        <w:tc>
          <w:tcPr>
            <w:tcW w:w="3372" w:type="dxa"/>
            <w:shd w:val="clear" w:color="auto" w:fill="auto"/>
          </w:tcPr>
          <w:p w14:paraId="0C3CC03D" w14:textId="77777777" w:rsidR="00F03F33" w:rsidRPr="007619BF" w:rsidRDefault="00F03F33" w:rsidP="00B77CB8">
            <w:pPr>
              <w:spacing w:after="60" w:line="240" w:lineRule="auto"/>
              <w:rPr>
                <w:rFonts w:ascii="Arial" w:hAnsi="Arial" w:cs="Arial"/>
              </w:rPr>
            </w:pPr>
            <w:r w:rsidRPr="007619BF">
              <w:rPr>
                <w:rFonts w:ascii="Arial" w:hAnsi="Arial" w:cs="Arial"/>
              </w:rPr>
              <w:t>Digital Viewpoint</w:t>
            </w:r>
          </w:p>
        </w:tc>
        <w:tc>
          <w:tcPr>
            <w:tcW w:w="5978" w:type="dxa"/>
            <w:shd w:val="clear" w:color="auto" w:fill="auto"/>
          </w:tcPr>
          <w:p w14:paraId="11A78DE6" w14:textId="77777777" w:rsidR="00F03F33" w:rsidRPr="007619BF" w:rsidRDefault="00F03F33" w:rsidP="00B77CB8">
            <w:pPr>
              <w:spacing w:after="60" w:line="240" w:lineRule="auto"/>
              <w:rPr>
                <w:rFonts w:ascii="Arial" w:hAnsi="Arial" w:cs="Arial"/>
              </w:rPr>
            </w:pPr>
            <w:r w:rsidRPr="007619BF">
              <w:rPr>
                <w:rFonts w:ascii="Arial" w:hAnsi="Arial" w:cs="Arial"/>
              </w:rPr>
              <w:t>A digital view that uses conventions, formalisms and standards to define the systematic procedures to select, compile, layout, and present digital artifacts in a digital ecosystem such that it meets stakeholders’ unique needs.</w:t>
            </w:r>
          </w:p>
        </w:tc>
      </w:tr>
      <w:tr w:rsidR="00F03F33" w:rsidRPr="003B06A6" w14:paraId="285C51CE" w14:textId="77777777" w:rsidTr="00B77CB8">
        <w:tc>
          <w:tcPr>
            <w:tcW w:w="3372" w:type="dxa"/>
            <w:shd w:val="clear" w:color="auto" w:fill="auto"/>
          </w:tcPr>
          <w:p w14:paraId="3F392D12" w14:textId="77777777" w:rsidR="00F03F33" w:rsidRPr="007619BF" w:rsidRDefault="00F03F33" w:rsidP="00B77CB8">
            <w:pPr>
              <w:spacing w:after="60" w:line="240" w:lineRule="auto"/>
              <w:rPr>
                <w:rFonts w:ascii="Arial" w:hAnsi="Arial" w:cs="Arial"/>
              </w:rPr>
            </w:pPr>
            <w:r w:rsidRPr="007619BF">
              <w:rPr>
                <w:rFonts w:ascii="Arial" w:hAnsi="Arial" w:cs="Arial"/>
              </w:rPr>
              <w:t>DVM</w:t>
            </w:r>
          </w:p>
        </w:tc>
        <w:tc>
          <w:tcPr>
            <w:tcW w:w="5978" w:type="dxa"/>
            <w:shd w:val="clear" w:color="auto" w:fill="auto"/>
          </w:tcPr>
          <w:p w14:paraId="0F82CF6D" w14:textId="77777777" w:rsidR="00F03F33" w:rsidRPr="007619BF" w:rsidRDefault="00F03F33" w:rsidP="00B77CB8">
            <w:pPr>
              <w:spacing w:after="60" w:line="240" w:lineRule="auto"/>
              <w:rPr>
                <w:rFonts w:ascii="Arial" w:hAnsi="Arial" w:cs="Arial"/>
              </w:rPr>
            </w:pPr>
            <w:r w:rsidRPr="007619BF">
              <w:rPr>
                <w:rFonts w:ascii="Arial" w:hAnsi="Arial" w:cs="Arial"/>
              </w:rPr>
              <w:t>Digital Viewpoint Model</w:t>
            </w:r>
          </w:p>
        </w:tc>
      </w:tr>
      <w:tr w:rsidR="00F03F33" w:rsidRPr="003B06A6" w14:paraId="53051AD9" w14:textId="77777777" w:rsidTr="00B77CB8">
        <w:tc>
          <w:tcPr>
            <w:tcW w:w="3372" w:type="dxa"/>
            <w:shd w:val="clear" w:color="auto" w:fill="auto"/>
          </w:tcPr>
          <w:p w14:paraId="78BB1111" w14:textId="77777777" w:rsidR="00F03F33" w:rsidRPr="007619BF" w:rsidRDefault="006F5DC3" w:rsidP="00B77CB8">
            <w:pPr>
              <w:spacing w:after="60" w:line="240" w:lineRule="auto"/>
              <w:rPr>
                <w:rFonts w:ascii="Arial" w:hAnsi="Arial" w:cs="Arial"/>
              </w:rPr>
            </w:pPr>
            <w:r>
              <w:rPr>
                <w:rFonts w:ascii="Arial" w:hAnsi="Arial" w:cs="Arial"/>
              </w:rPr>
              <w:t>DoD/</w:t>
            </w:r>
            <w:r w:rsidR="00F03F33" w:rsidRPr="007619BF">
              <w:rPr>
                <w:rFonts w:ascii="Arial" w:hAnsi="Arial" w:cs="Arial"/>
              </w:rPr>
              <w:t>OUSE (R&amp;E)</w:t>
            </w:r>
          </w:p>
        </w:tc>
        <w:tc>
          <w:tcPr>
            <w:tcW w:w="5978" w:type="dxa"/>
            <w:shd w:val="clear" w:color="auto" w:fill="auto"/>
          </w:tcPr>
          <w:p w14:paraId="3B8AB316" w14:textId="77777777" w:rsidR="00F03F33" w:rsidRPr="007619BF" w:rsidRDefault="00F03F33" w:rsidP="00B77CB8">
            <w:pPr>
              <w:spacing w:after="60" w:line="240" w:lineRule="auto"/>
              <w:rPr>
                <w:rFonts w:ascii="Arial" w:hAnsi="Arial" w:cs="Arial"/>
              </w:rPr>
            </w:pPr>
            <w:r w:rsidRPr="007619BF">
              <w:rPr>
                <w:rFonts w:ascii="Arial" w:hAnsi="Arial" w:cs="Arial"/>
              </w:rPr>
              <w:t>Department of Defense Office of the Under Secretary of Research and Engineering</w:t>
            </w:r>
          </w:p>
        </w:tc>
      </w:tr>
      <w:tr w:rsidR="00F03F33" w:rsidRPr="003B06A6" w14:paraId="58515318" w14:textId="77777777" w:rsidTr="00B77CB8">
        <w:tc>
          <w:tcPr>
            <w:tcW w:w="3372" w:type="dxa"/>
            <w:shd w:val="clear" w:color="auto" w:fill="auto"/>
          </w:tcPr>
          <w:p w14:paraId="05E3D818" w14:textId="77777777" w:rsidR="00F03F33" w:rsidRPr="007619BF" w:rsidRDefault="00F03F33" w:rsidP="00B77CB8">
            <w:pPr>
              <w:spacing w:after="60" w:line="240" w:lineRule="auto"/>
              <w:rPr>
                <w:rFonts w:ascii="Arial" w:hAnsi="Arial" w:cs="Arial"/>
              </w:rPr>
            </w:pPr>
            <w:r w:rsidRPr="007619BF">
              <w:rPr>
                <w:rFonts w:ascii="Arial" w:hAnsi="Arial" w:cs="Arial"/>
              </w:rPr>
              <w:t>INCOSE</w:t>
            </w:r>
          </w:p>
        </w:tc>
        <w:tc>
          <w:tcPr>
            <w:tcW w:w="5978" w:type="dxa"/>
            <w:shd w:val="clear" w:color="auto" w:fill="auto"/>
          </w:tcPr>
          <w:p w14:paraId="10E5BB5B" w14:textId="77777777" w:rsidR="00F03F33" w:rsidRPr="007619BF" w:rsidRDefault="00F03F33" w:rsidP="00B77CB8">
            <w:pPr>
              <w:spacing w:after="60" w:line="240" w:lineRule="auto"/>
              <w:rPr>
                <w:rFonts w:ascii="Arial" w:hAnsi="Arial" w:cs="Arial"/>
              </w:rPr>
            </w:pPr>
            <w:r w:rsidRPr="007619BF">
              <w:rPr>
                <w:rFonts w:ascii="Arial" w:hAnsi="Arial" w:cs="Arial"/>
              </w:rPr>
              <w:t>International Council on Systems Engineering</w:t>
            </w:r>
          </w:p>
        </w:tc>
      </w:tr>
      <w:tr w:rsidR="00F03F33" w:rsidRPr="003B06A6" w14:paraId="1EF653FB" w14:textId="77777777" w:rsidTr="00B77CB8">
        <w:tc>
          <w:tcPr>
            <w:tcW w:w="3372" w:type="dxa"/>
            <w:shd w:val="clear" w:color="auto" w:fill="auto"/>
          </w:tcPr>
          <w:p w14:paraId="42EDB309" w14:textId="77777777" w:rsidR="00F03F33" w:rsidRPr="007619BF" w:rsidRDefault="00F03F33" w:rsidP="00B77CB8">
            <w:pPr>
              <w:spacing w:after="60" w:line="240" w:lineRule="auto"/>
              <w:rPr>
                <w:rFonts w:ascii="Arial" w:hAnsi="Arial" w:cs="Arial"/>
              </w:rPr>
            </w:pPr>
            <w:r w:rsidRPr="007619BF">
              <w:rPr>
                <w:rFonts w:ascii="Arial" w:hAnsi="Arial" w:cs="Arial"/>
              </w:rPr>
              <w:t>IW</w:t>
            </w:r>
          </w:p>
        </w:tc>
        <w:tc>
          <w:tcPr>
            <w:tcW w:w="5978" w:type="dxa"/>
            <w:shd w:val="clear" w:color="auto" w:fill="auto"/>
          </w:tcPr>
          <w:p w14:paraId="33FA28A7" w14:textId="77777777" w:rsidR="00F03F33" w:rsidRPr="007619BF" w:rsidRDefault="00F03F33" w:rsidP="00B77CB8">
            <w:pPr>
              <w:spacing w:after="60" w:line="240" w:lineRule="auto"/>
              <w:rPr>
                <w:rFonts w:ascii="Arial" w:hAnsi="Arial" w:cs="Arial"/>
              </w:rPr>
            </w:pPr>
            <w:r w:rsidRPr="007619BF">
              <w:rPr>
                <w:rFonts w:ascii="Arial" w:hAnsi="Arial" w:cs="Arial"/>
              </w:rPr>
              <w:t>International Workshop</w:t>
            </w:r>
          </w:p>
        </w:tc>
      </w:tr>
      <w:tr w:rsidR="00F03F33" w:rsidRPr="003B06A6" w14:paraId="261AFEA8" w14:textId="77777777" w:rsidTr="00B77CB8">
        <w:tc>
          <w:tcPr>
            <w:tcW w:w="3372" w:type="dxa"/>
            <w:shd w:val="clear" w:color="auto" w:fill="auto"/>
          </w:tcPr>
          <w:p w14:paraId="6B007855" w14:textId="77777777" w:rsidR="00F03F33" w:rsidRPr="007619BF" w:rsidRDefault="00F03F33" w:rsidP="00B77CB8">
            <w:pPr>
              <w:spacing w:after="60" w:line="240" w:lineRule="auto"/>
              <w:rPr>
                <w:rFonts w:ascii="Arial" w:hAnsi="Arial" w:cs="Arial"/>
              </w:rPr>
            </w:pPr>
            <w:r w:rsidRPr="007619BF">
              <w:rPr>
                <w:rFonts w:ascii="Arial" w:hAnsi="Arial" w:cs="Arial"/>
              </w:rPr>
              <w:t>NDIA</w:t>
            </w:r>
          </w:p>
        </w:tc>
        <w:tc>
          <w:tcPr>
            <w:tcW w:w="5978" w:type="dxa"/>
            <w:shd w:val="clear" w:color="auto" w:fill="auto"/>
          </w:tcPr>
          <w:p w14:paraId="0C153EE8" w14:textId="77777777" w:rsidR="00F03F33" w:rsidRPr="007619BF" w:rsidRDefault="00F03F33" w:rsidP="00B77CB8">
            <w:pPr>
              <w:spacing w:after="60" w:line="240" w:lineRule="auto"/>
              <w:rPr>
                <w:rFonts w:ascii="Arial" w:hAnsi="Arial" w:cs="Arial"/>
              </w:rPr>
            </w:pPr>
            <w:r w:rsidRPr="007619BF">
              <w:rPr>
                <w:rFonts w:ascii="Arial" w:hAnsi="Arial" w:cs="Arial"/>
              </w:rPr>
              <w:t>National Defense Industry Association</w:t>
            </w:r>
          </w:p>
        </w:tc>
      </w:tr>
    </w:tbl>
    <w:p w14:paraId="74A84B98" w14:textId="77777777" w:rsidR="00B77CB8" w:rsidRDefault="00B77CB8" w:rsidP="00B77CB8">
      <w:pPr>
        <w:spacing w:after="60" w:line="240" w:lineRule="auto"/>
        <w:rPr>
          <w:rFonts w:ascii="Arial" w:hAnsi="Arial" w:cs="Arial"/>
        </w:rPr>
      </w:pPr>
    </w:p>
    <w:p w14:paraId="7768FAE1" w14:textId="77777777" w:rsidR="00B01C3F" w:rsidRDefault="00B01C3F" w:rsidP="00B01C3F">
      <w:pPr>
        <w:pStyle w:val="Heading1"/>
      </w:pPr>
      <w:bookmarkStart w:id="16" w:name="_Toc89004565"/>
      <w:r>
        <w:t>References</w:t>
      </w:r>
      <w:bookmarkEnd w:id="16"/>
    </w:p>
    <w:p w14:paraId="116D82E7" w14:textId="77777777" w:rsidR="00B77CB8" w:rsidRDefault="00B77CB8" w:rsidP="00B77CB8">
      <w:pPr>
        <w:spacing w:after="60" w:line="240" w:lineRule="auto"/>
        <w:rPr>
          <w:rFonts w:ascii="Arial" w:hAnsi="Arial" w:cs="Arial"/>
        </w:rPr>
      </w:pPr>
      <w:r>
        <w:rPr>
          <w:rFonts w:ascii="Arial" w:hAnsi="Arial" w:cs="Arial"/>
        </w:rPr>
        <w:t xml:space="preserve">[1] </w:t>
      </w:r>
      <w:hyperlink r:id="rId34" w:anchor="Digital_Engineering_as_a_Transformation" w:history="1">
        <w:r w:rsidRPr="00AA43CF">
          <w:rPr>
            <w:rStyle w:val="Hyperlink"/>
            <w:rFonts w:ascii="Arial" w:hAnsi="Arial" w:cs="Arial"/>
          </w:rPr>
          <w:t>Guide to the Systems Engineering Body of Knowledge</w:t>
        </w:r>
      </w:hyperlink>
      <w:r>
        <w:rPr>
          <w:rFonts w:ascii="Arial" w:hAnsi="Arial" w:cs="Arial"/>
        </w:rPr>
        <w:t>, Digital Engineering.</w:t>
      </w:r>
    </w:p>
    <w:p w14:paraId="31438075" w14:textId="77777777" w:rsidR="00B77CB8" w:rsidRDefault="00B77CB8" w:rsidP="00B77CB8">
      <w:pPr>
        <w:spacing w:after="60" w:line="240" w:lineRule="auto"/>
        <w:rPr>
          <w:rFonts w:ascii="Arial" w:hAnsi="Arial" w:cs="Arial"/>
        </w:rPr>
      </w:pPr>
      <w:r>
        <w:rPr>
          <w:rFonts w:ascii="Arial" w:hAnsi="Arial" w:cs="Arial"/>
        </w:rPr>
        <w:t xml:space="preserve">[2] </w:t>
      </w:r>
      <w:r w:rsidRPr="00EA2E0D">
        <w:rPr>
          <w:rFonts w:ascii="Arial" w:hAnsi="Arial" w:cs="Arial"/>
        </w:rPr>
        <w:t>"Transforming Unstructured Data into Useful Information", Big Data, Mining, and Analytics, Auerbach Publications, pp. 227–246, 2014-03-12, doi:10.1201/b16666-14, ISBN 978-0-429-09529-0, retrieved 2021-05-29</w:t>
      </w:r>
    </w:p>
    <w:p w14:paraId="05A3C640" w14:textId="77777777" w:rsidR="005148B8" w:rsidRDefault="005148B8" w:rsidP="00B77CB8">
      <w:pPr>
        <w:spacing w:after="60" w:line="240" w:lineRule="auto"/>
        <w:rPr>
          <w:rFonts w:ascii="Arial" w:hAnsi="Arial" w:cs="Arial"/>
        </w:rPr>
      </w:pPr>
      <w:r>
        <w:rPr>
          <w:rFonts w:ascii="Arial" w:hAnsi="Arial" w:cs="Arial"/>
        </w:rPr>
        <w:t xml:space="preserve">[3] </w:t>
      </w:r>
      <w:r w:rsidRPr="005148B8">
        <w:rPr>
          <w:rFonts w:ascii="Arial" w:hAnsi="Arial" w:cs="Arial"/>
        </w:rPr>
        <w:t>LCPHAG_N0087 Brief for Strategic Planning-AG</w:t>
      </w:r>
      <w:r>
        <w:rPr>
          <w:rFonts w:ascii="Arial" w:hAnsi="Arial" w:cs="Arial"/>
        </w:rPr>
        <w:t xml:space="preserve"> - LCPHAG (v2 - 18 May 2012).</w:t>
      </w:r>
    </w:p>
    <w:p w14:paraId="76F92C22"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 xml:space="preserve">DEIX Working Group website </w:t>
      </w:r>
      <w:hyperlink r:id="rId35" w:history="1">
        <w:r w:rsidRPr="00B77CB8">
          <w:rPr>
            <w:rFonts w:ascii="Arial" w:eastAsia="Times New Roman" w:hAnsi="Arial" w:cs="Arial"/>
          </w:rPr>
          <w:t>http://www.omgwiki.org/MBSE/doku.php?id=mbse:deix</w:t>
        </w:r>
      </w:hyperlink>
      <w:r w:rsidRPr="00B77CB8">
        <w:rPr>
          <w:rFonts w:ascii="Arial" w:eastAsia="Times New Roman" w:hAnsi="Arial" w:cs="Arial"/>
        </w:rPr>
        <w:t xml:space="preserve"> </w:t>
      </w:r>
    </w:p>
    <w:p w14:paraId="501F1EF8"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Office of the Deputy Assistant Secretary of Defense for Systems Engineering, "Digital Engineering Strategy," U.S. Department of Defense, Washington, DC, 2018.</w:t>
      </w:r>
    </w:p>
    <w:p w14:paraId="54F3EB6E"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C. Zins, "Conceptual approaches for defining data, information, and knowledge," Journal of the Association for Information Science and Technology, vol. 58, no. 4, pp. 479 - 493, 2007.</w:t>
      </w:r>
    </w:p>
    <w:p w14:paraId="2C9BC4E9"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lastRenderedPageBreak/>
        <w:t xml:space="preserve">D. L. Howell, "OMB MBSE Wiki: Digital Engineering Ecosystem," Object Management Group (OMG), 7 December 2018. Available at </w:t>
      </w:r>
      <w:hyperlink r:id="rId36" w:history="1">
        <w:r w:rsidRPr="00B77CB8">
          <w:rPr>
            <w:rFonts w:ascii="Arial" w:eastAsia="Times New Roman" w:hAnsi="Arial" w:cs="Arial"/>
            <w:color w:val="0563C1"/>
            <w:u w:val="single"/>
          </w:rPr>
          <w:t>http://www.omgwiki.org/MBSE/doku.php?id=mbse:digital_engineering_ecosystem</w:t>
        </w:r>
      </w:hyperlink>
      <w:r w:rsidRPr="00B77CB8">
        <w:rPr>
          <w:rFonts w:ascii="Arial" w:eastAsia="Times New Roman" w:hAnsi="Arial" w:cs="Arial"/>
        </w:rPr>
        <w:t>.</w:t>
      </w:r>
    </w:p>
    <w:p w14:paraId="6EDDF256"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 xml:space="preserve">T. Hambrick and J. Madsen, "OMG MBSE Wiki: Digital Thread," Object Management Group (OMG), 1 November 2018. Available at </w:t>
      </w:r>
      <w:hyperlink r:id="rId37" w:history="1">
        <w:r w:rsidRPr="00B77CB8">
          <w:rPr>
            <w:rFonts w:ascii="Arial" w:eastAsia="Times New Roman" w:hAnsi="Arial" w:cs="Arial"/>
            <w:color w:val="0563C1"/>
            <w:u w:val="single"/>
          </w:rPr>
          <w:t>http://www.omgwiki.org/MBSE/doku.php?id=mbse:digital_thread</w:t>
        </w:r>
      </w:hyperlink>
      <w:r w:rsidRPr="00B77CB8">
        <w:rPr>
          <w:rFonts w:ascii="Arial" w:eastAsia="Times New Roman" w:hAnsi="Arial" w:cs="Arial"/>
        </w:rPr>
        <w:t>.</w:t>
      </w:r>
    </w:p>
    <w:p w14:paraId="53A6C953"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 xml:space="preserve">T. P. Alexander and J. H. Coleman III, "OMB MBSE Wiki: Authoritative Source of Truth," Object Management Group (OMG), 4 December 2018. Available at </w:t>
      </w:r>
      <w:hyperlink r:id="rId38" w:history="1">
        <w:r w:rsidRPr="00B77CB8">
          <w:rPr>
            <w:rFonts w:ascii="Arial" w:eastAsia="Times New Roman" w:hAnsi="Arial" w:cs="Arial"/>
            <w:color w:val="0563C1"/>
            <w:u w:val="single"/>
          </w:rPr>
          <w:t>http://www.omgwiki.org/MBSE/doku.php?id=mbse:authoritative_source_of_truth</w:t>
        </w:r>
      </w:hyperlink>
      <w:r w:rsidRPr="00B77CB8">
        <w:rPr>
          <w:rFonts w:ascii="Arial" w:eastAsia="Times New Roman" w:hAnsi="Arial" w:cs="Arial"/>
        </w:rPr>
        <w:t>.</w:t>
      </w:r>
    </w:p>
    <w:p w14:paraId="40864733"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 xml:space="preserve">J. H. Coleman III, "OMG MBSE Wiki: Digital Viewpoint," Object Management Group (OMG), 12 December 2018. Available at </w:t>
      </w:r>
      <w:hyperlink r:id="rId39" w:history="1">
        <w:r w:rsidRPr="00B77CB8">
          <w:rPr>
            <w:rFonts w:ascii="Arial" w:eastAsia="Times New Roman" w:hAnsi="Arial" w:cs="Arial"/>
            <w:color w:val="0563C1"/>
            <w:u w:val="single"/>
          </w:rPr>
          <w:t>http://www.omgwiki.org/MBSE/doku.php?id=mbse:digital_viewpoint</w:t>
        </w:r>
      </w:hyperlink>
      <w:r w:rsidRPr="00B77CB8">
        <w:rPr>
          <w:rFonts w:ascii="Arial" w:eastAsia="Times New Roman" w:hAnsi="Arial" w:cs="Arial"/>
        </w:rPr>
        <w:t>.</w:t>
      </w:r>
    </w:p>
    <w:p w14:paraId="7A664564"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 xml:space="preserve">J. H. Coleman III, "OMB MBSE Wiki: Digital View," Object Management Group (OMG), 8 November 2018. Available at </w:t>
      </w:r>
      <w:hyperlink r:id="rId40" w:history="1">
        <w:r w:rsidRPr="00B77CB8">
          <w:rPr>
            <w:rFonts w:ascii="Arial" w:eastAsia="Times New Roman" w:hAnsi="Arial" w:cs="Arial"/>
            <w:color w:val="0563C1"/>
            <w:u w:val="single"/>
          </w:rPr>
          <w:t>http://www.omgwiki.org/MBSE/doku.php?id=mbse:digital_view</w:t>
        </w:r>
      </w:hyperlink>
      <w:r w:rsidRPr="00B77CB8">
        <w:rPr>
          <w:rFonts w:ascii="Arial" w:eastAsia="Times New Roman" w:hAnsi="Arial" w:cs="Arial"/>
        </w:rPr>
        <w:t>.</w:t>
      </w:r>
    </w:p>
    <w:p w14:paraId="408113AD"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 xml:space="preserve">J. H. Coleman, "MBSE Wiki: Digital Artifact," Object Management Group (OMG), 7 January 2019. Available at </w:t>
      </w:r>
      <w:hyperlink r:id="rId41" w:history="1">
        <w:r w:rsidRPr="00B77CB8">
          <w:rPr>
            <w:rFonts w:ascii="Arial" w:eastAsia="Times New Roman" w:hAnsi="Arial" w:cs="Arial"/>
            <w:color w:val="0563C1"/>
            <w:u w:val="single"/>
          </w:rPr>
          <w:t>http://www.omgwiki.org/MBSE/doku.php?id=mbse:digital_artifact</w:t>
        </w:r>
      </w:hyperlink>
      <w:r w:rsidRPr="00B77CB8">
        <w:rPr>
          <w:rFonts w:ascii="Arial" w:eastAsia="Times New Roman" w:hAnsi="Arial" w:cs="Arial"/>
        </w:rPr>
        <w:t>.</w:t>
      </w:r>
    </w:p>
    <w:p w14:paraId="32DCA18D"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C. Delp, D. Lam, E. Fosse and C.-Y. Lee, “Model Based Document and Report Generation for Systems Engineering,” in IEEE Aerospace Conference Proceedings, Big Sky, Montana, 2012</w:t>
      </w:r>
    </w:p>
    <w:p w14:paraId="552E5F8F"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Rhodes D.H., Interactive Model-Centric Systems Engineering Technical Report, Phase 5. SERC-2018-TR 104, Feb 28, 2018</w:t>
      </w:r>
    </w:p>
    <w:p w14:paraId="6F14D9C5"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Reymondet, L., Rhodes, D.H. &amp; Ross, A.M. Considerations for Model Curation in Model-Centric Systems Engineering. 10th Annual IEEE Systems Conference. Orlando, FL, April 2016</w:t>
      </w:r>
    </w:p>
    <w:p w14:paraId="0DF35F31"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National Academy of Science. Preparing the Workforce for Digital Curation. National Academies Press. 2015</w:t>
      </w:r>
    </w:p>
    <w:p w14:paraId="4C97A1C2"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ISO/IEC/IEEE, “42010 - 2011: Systems and software engineering – Architecture description,” International Organization for Standardization, Geneva, Switzerland, 2011.</w:t>
      </w:r>
    </w:p>
    <w:p w14:paraId="702569D6"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S. Foo, T. Y. Leng, D. G. Hoe-Lian and N. J. Cheong, “From digital archives to virtual exhibitions,” in Handbook of Research on Digital Libraries: Design, Development and Impact, S. Foo, H. G. Dion and N. J. Cheong, Eds., Hershey, PA, IGI Global, 2009, pp. 88-101.</w:t>
      </w:r>
    </w:p>
    <w:p w14:paraId="665A3931"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Wikipedia.org, “DIKW pyramid,” Wikimedia Foundation, Inc., 8 July 2018. [Online]. Available: https://en.wikipedia.org/wiki/DIKW_pyramid. [Accessed 5 September 2018].</w:t>
      </w:r>
    </w:p>
    <w:p w14:paraId="2E50EFC8" w14:textId="77777777" w:rsidR="00B77CB8" w:rsidRPr="00B77CB8" w:rsidRDefault="00F03F33" w:rsidP="00B77CB8">
      <w:pPr>
        <w:spacing w:after="60" w:line="240" w:lineRule="auto"/>
        <w:rPr>
          <w:rFonts w:ascii="Arial" w:eastAsia="Times New Roman" w:hAnsi="Arial" w:cs="Arial"/>
        </w:rPr>
      </w:pPr>
      <w:r w:rsidRPr="00B77CB8">
        <w:rPr>
          <w:rFonts w:ascii="Arial" w:eastAsia="Times New Roman" w:hAnsi="Arial" w:cs="Arial"/>
        </w:rPr>
        <w:t>C. Zins, "Conceptual approaches for defining data, information, and knowledge," Journal of the Association for Information Science and Technology, vol. 58, no. 4, pp. 479 - 493, 2007.</w:t>
      </w:r>
    </w:p>
    <w:p w14:paraId="720BA378" w14:textId="77777777" w:rsidR="00AA43CF" w:rsidRPr="00B77CB8" w:rsidRDefault="00F03F33" w:rsidP="00B77CB8">
      <w:pPr>
        <w:spacing w:after="60" w:line="240" w:lineRule="auto"/>
        <w:rPr>
          <w:rFonts w:ascii="Arial" w:hAnsi="Arial" w:cs="Arial"/>
        </w:rPr>
      </w:pPr>
      <w:r w:rsidRPr="00B77CB8">
        <w:rPr>
          <w:rFonts w:ascii="Arial" w:eastAsia="Times New Roman" w:hAnsi="Arial" w:cs="Arial"/>
        </w:rPr>
        <w:t>J. Rowley, "The wisdom hierarchy: representations of the DIKW hierarchy," Journal of Information Science, vol. 33, no. 2, p. 163–180, 2007.</w:t>
      </w:r>
    </w:p>
    <w:sectPr w:rsidR="00AA43CF" w:rsidRPr="00B77CB8" w:rsidSect="005F4FF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29A40" w14:textId="77777777" w:rsidR="00F90AE6" w:rsidRDefault="00F90AE6" w:rsidP="00717D82">
      <w:pPr>
        <w:spacing w:after="0" w:line="240" w:lineRule="auto"/>
      </w:pPr>
      <w:r>
        <w:separator/>
      </w:r>
    </w:p>
  </w:endnote>
  <w:endnote w:type="continuationSeparator" w:id="0">
    <w:p w14:paraId="51C253DB" w14:textId="77777777" w:rsidR="00F90AE6" w:rsidRDefault="00F90AE6" w:rsidP="0071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6BC2E" w14:textId="67A709E6" w:rsidR="005F4FF3" w:rsidRDefault="005F4FF3" w:rsidP="005F4FF3">
    <w:pPr>
      <w:pStyle w:val="Footer"/>
      <w:jc w:val="center"/>
    </w:pPr>
    <w:r>
      <w:rPr>
        <w:rFonts w:ascii="Arial" w:hAnsi="Arial" w:cs="Arial"/>
      </w:rPr>
      <w:fldChar w:fldCharType="begin" w:fldLock="1"/>
    </w:r>
    <w:r>
      <w:rPr>
        <w:rFonts w:ascii="Arial" w:hAnsi="Arial" w:cs="Arial"/>
      </w:rPr>
      <w:instrText xml:space="preserve"> DOCPROPERTY bjFooterEvenPageDocProperty \* MERGEFORMAT </w:instrText>
    </w:r>
    <w:r>
      <w:rPr>
        <w:rFonts w:ascii="Arial" w:hAnsi="Arial" w:cs="Arial"/>
      </w:rPr>
      <w:fldChar w:fldCharType="separate"/>
    </w:r>
    <w:r w:rsidRPr="005F4FF3">
      <w:rPr>
        <w:rFonts w:ascii="Arial" w:hAnsi="Arial" w:cs="Arial"/>
        <w:bCs/>
        <w:color w:val="000000"/>
        <w:sz w:val="16"/>
      </w:rPr>
      <w:t>Non-Export Controlled – See Sheet 1</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BE2B7" w14:textId="19F61C05" w:rsidR="005F4FF3" w:rsidRPr="005F4FF3" w:rsidRDefault="005F4FF3" w:rsidP="005F4FF3">
    <w:pPr>
      <w:pStyle w:val="Footer"/>
      <w:jc w:val="center"/>
    </w:pPr>
    <w:r>
      <w:rPr>
        <w:rFonts w:ascii="Arial" w:hAnsi="Arial" w:cs="Arial"/>
      </w:rPr>
      <w:fldChar w:fldCharType="begin" w:fldLock="1"/>
    </w:r>
    <w:r>
      <w:rPr>
        <w:rFonts w:ascii="Arial" w:hAnsi="Arial" w:cs="Arial"/>
      </w:rPr>
      <w:instrText xml:space="preserve"> DOCPROPERTY bjFooterBothDocProperty \* MERGEFORMAT </w:instrText>
    </w:r>
    <w:r>
      <w:rPr>
        <w:rFonts w:ascii="Arial" w:hAnsi="Arial" w:cs="Arial"/>
      </w:rPr>
      <w:fldChar w:fldCharType="separate"/>
    </w:r>
    <w:r w:rsidRPr="005F4FF3">
      <w:rPr>
        <w:rFonts w:ascii="Arial" w:hAnsi="Arial" w:cs="Arial"/>
        <w:bCs/>
        <w:color w:val="000000"/>
        <w:sz w:val="16"/>
      </w:rPr>
      <w:t>Non-Export Controlled – See Sheet 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AE612" w14:textId="119DA3F1" w:rsidR="005F4FF3" w:rsidRDefault="005F4FF3" w:rsidP="005F4FF3">
    <w:pPr>
      <w:pStyle w:val="Footer"/>
    </w:pPr>
    <w:r>
      <w:rPr>
        <w:rFonts w:ascii="Arial" w:hAnsi="Arial" w:cs="Arial"/>
      </w:rPr>
      <w:fldChar w:fldCharType="begin" w:fldLock="1"/>
    </w:r>
    <w:r>
      <w:rPr>
        <w:rFonts w:ascii="Arial" w:hAnsi="Arial" w:cs="Arial"/>
      </w:rPr>
      <w:instrText xml:space="preserve"> DOCPROPERTY bjFooterFirstPageDocProperty \* MERGEFORMAT </w:instrText>
    </w:r>
    <w:r>
      <w:rPr>
        <w:rFonts w:ascii="Arial" w:hAnsi="Arial" w:cs="Arial"/>
      </w:rPr>
      <w:fldChar w:fldCharType="separate"/>
    </w:r>
    <w:r w:rsidRPr="005F4FF3">
      <w:rPr>
        <w:rFonts w:ascii="Arial" w:hAnsi="Arial" w:cs="Arial"/>
        <w:bCs/>
        <w:color w:val="000000"/>
        <w:sz w:val="16"/>
      </w:rPr>
      <w:t>This document does not contain technology or technical data controlled under either the U.S. International Traffic in Arms Regulations or the U.S. Export Administration Regulations.</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06742" w14:textId="1EEEB0CF" w:rsidR="00572453" w:rsidRPr="005F4FF3" w:rsidRDefault="005F4FF3" w:rsidP="005F4FF3">
    <w:pPr>
      <w:pStyle w:val="Footer"/>
      <w:jc w:val="center"/>
    </w:pPr>
    <w:r>
      <w:rPr>
        <w:rFonts w:ascii="Arial" w:hAnsi="Arial" w:cs="Arial"/>
      </w:rPr>
      <w:fldChar w:fldCharType="begin" w:fldLock="1"/>
    </w:r>
    <w:r>
      <w:rPr>
        <w:rFonts w:ascii="Arial" w:hAnsi="Arial" w:cs="Arial"/>
      </w:rPr>
      <w:instrText xml:space="preserve"> DOCPROPERTY bjFooterBothDocProperty \* MERGEFORMAT </w:instrText>
    </w:r>
    <w:r>
      <w:rPr>
        <w:rFonts w:ascii="Arial" w:hAnsi="Arial" w:cs="Arial"/>
      </w:rPr>
      <w:fldChar w:fldCharType="separate"/>
    </w:r>
    <w:r w:rsidRPr="005F4FF3">
      <w:rPr>
        <w:rFonts w:ascii="Arial" w:hAnsi="Arial" w:cs="Arial"/>
        <w:bCs/>
        <w:color w:val="000000"/>
        <w:sz w:val="16"/>
      </w:rPr>
      <w:t>Non-Export Controlled – See Sheet 1</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0534C" w14:textId="3D632052" w:rsidR="00572453" w:rsidRDefault="00572453">
    <w:pPr>
      <w:pStyle w:val="Footer"/>
      <w:rPr>
        <w:bCs/>
        <w:noProof/>
      </w:rPr>
    </w:pPr>
    <w:r>
      <w:t>I</w:t>
    </w:r>
    <w:r w:rsidR="00155AFF">
      <w:t>SO/IEC JTC1/SC7 AG6 – Digital Engineering</w:t>
    </w:r>
    <w:r w:rsidR="00EE4E3A">
      <w:ptab w:relativeTo="margin" w:alignment="right" w:leader="none"/>
    </w:r>
    <w:r w:rsidR="00EE4E3A" w:rsidRPr="00EE4E3A">
      <w:rPr>
        <w:noProof/>
      </w:rPr>
      <w:t xml:space="preserve">Page </w:t>
    </w:r>
    <w:r w:rsidR="00EE4E3A" w:rsidRPr="00EE4E3A">
      <w:rPr>
        <w:bCs/>
        <w:noProof/>
      </w:rPr>
      <w:fldChar w:fldCharType="begin"/>
    </w:r>
    <w:r w:rsidR="00EE4E3A" w:rsidRPr="00EE4E3A">
      <w:rPr>
        <w:bCs/>
        <w:noProof/>
      </w:rPr>
      <w:instrText xml:space="preserve"> PAGE  \* Arabic  \* MERGEFORMAT </w:instrText>
    </w:r>
    <w:r w:rsidR="00EE4E3A" w:rsidRPr="00EE4E3A">
      <w:rPr>
        <w:bCs/>
        <w:noProof/>
      </w:rPr>
      <w:fldChar w:fldCharType="separate"/>
    </w:r>
    <w:r w:rsidR="00063574">
      <w:rPr>
        <w:bCs/>
        <w:noProof/>
      </w:rPr>
      <w:t>18</w:t>
    </w:r>
    <w:r w:rsidR="00EE4E3A" w:rsidRPr="00EE4E3A">
      <w:rPr>
        <w:bCs/>
        <w:noProof/>
      </w:rPr>
      <w:fldChar w:fldCharType="end"/>
    </w:r>
    <w:r w:rsidR="00EE4E3A" w:rsidRPr="00EE4E3A">
      <w:rPr>
        <w:noProof/>
      </w:rPr>
      <w:t xml:space="preserve"> of </w:t>
    </w:r>
    <w:r w:rsidR="00EE4E3A" w:rsidRPr="00EE4E3A">
      <w:rPr>
        <w:bCs/>
        <w:noProof/>
      </w:rPr>
      <w:fldChar w:fldCharType="begin"/>
    </w:r>
    <w:r w:rsidR="00EE4E3A" w:rsidRPr="00EE4E3A">
      <w:rPr>
        <w:bCs/>
        <w:noProof/>
      </w:rPr>
      <w:instrText xml:space="preserve"> NUMPAGES  \* Arabic  \* MERGEFORMAT </w:instrText>
    </w:r>
    <w:r w:rsidR="00EE4E3A" w:rsidRPr="00EE4E3A">
      <w:rPr>
        <w:bCs/>
        <w:noProof/>
      </w:rPr>
      <w:fldChar w:fldCharType="separate"/>
    </w:r>
    <w:r w:rsidR="00063574">
      <w:rPr>
        <w:bCs/>
        <w:noProof/>
      </w:rPr>
      <w:t>18</w:t>
    </w:r>
    <w:r w:rsidR="00EE4E3A" w:rsidRPr="00EE4E3A">
      <w:rPr>
        <w:bCs/>
        <w:noProof/>
      </w:rPr>
      <w:fldChar w:fldCharType="end"/>
    </w:r>
  </w:p>
  <w:p w14:paraId="6EFB5405" w14:textId="17FF0125" w:rsidR="005F4FF3" w:rsidRDefault="005F4FF3" w:rsidP="005F4FF3">
    <w:pPr>
      <w:pStyle w:val="Footer"/>
      <w:jc w:val="center"/>
    </w:pPr>
    <w:r>
      <w:rPr>
        <w:rFonts w:ascii="Arial" w:hAnsi="Arial" w:cs="Arial"/>
      </w:rPr>
      <w:fldChar w:fldCharType="begin" w:fldLock="1"/>
    </w:r>
    <w:r>
      <w:rPr>
        <w:rFonts w:ascii="Arial" w:hAnsi="Arial" w:cs="Arial"/>
      </w:rPr>
      <w:instrText xml:space="preserve"> DOCPROPERTY bjFooterBothDocProperty \* MERGEFORMAT </w:instrText>
    </w:r>
    <w:r>
      <w:rPr>
        <w:rFonts w:ascii="Arial" w:hAnsi="Arial" w:cs="Arial"/>
      </w:rPr>
      <w:fldChar w:fldCharType="separate"/>
    </w:r>
    <w:r w:rsidRPr="005F4FF3">
      <w:rPr>
        <w:rFonts w:ascii="Arial" w:hAnsi="Arial" w:cs="Arial"/>
        <w:bCs/>
        <w:color w:val="000000"/>
        <w:sz w:val="16"/>
      </w:rPr>
      <w:t>Non-Export Controlled – See Sheet 1</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705B7" w14:textId="77777777" w:rsidR="00F90AE6" w:rsidRDefault="00F90AE6" w:rsidP="00717D82">
      <w:pPr>
        <w:spacing w:after="0" w:line="240" w:lineRule="auto"/>
      </w:pPr>
      <w:r>
        <w:separator/>
      </w:r>
    </w:p>
  </w:footnote>
  <w:footnote w:type="continuationSeparator" w:id="0">
    <w:p w14:paraId="6341D2D2" w14:textId="77777777" w:rsidR="00F90AE6" w:rsidRDefault="00F90AE6" w:rsidP="00717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5DFEB" w14:textId="55DCC13D" w:rsidR="005F4FF3" w:rsidRDefault="005F4FF3" w:rsidP="005F4FF3">
    <w:pPr>
      <w:pStyle w:val="Header"/>
      <w:jc w:val="center"/>
    </w:pPr>
    <w:r>
      <w:rPr>
        <w:rFonts w:ascii="Arial" w:hAnsi="Arial" w:cs="Arial"/>
      </w:rPr>
      <w:fldChar w:fldCharType="begin" w:fldLock="1"/>
    </w:r>
    <w:r>
      <w:rPr>
        <w:rFonts w:ascii="Arial" w:hAnsi="Arial" w:cs="Arial"/>
      </w:rPr>
      <w:instrText xml:space="preserve"> DOCPROPERTY bjHeaderEvenPageDocProperty \* MERGEFORMAT </w:instrText>
    </w:r>
    <w:r>
      <w:rPr>
        <w:rFonts w:ascii="Arial" w:hAnsi="Arial" w:cs="Arial"/>
      </w:rPr>
      <w:fldChar w:fldCharType="separate"/>
    </w:r>
    <w:r w:rsidRPr="005F4FF3">
      <w:rPr>
        <w:rFonts w:ascii="Arial" w:hAnsi="Arial" w:cs="Arial"/>
        <w:bCs/>
        <w:color w:val="000000"/>
        <w:sz w:val="16"/>
      </w:rPr>
      <w:t>Raytheon - Unrestricted Content</w:t>
    </w:r>
    <w:r>
      <w:rP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35131" w14:textId="0B69034E" w:rsidR="005F4FF3" w:rsidRDefault="005F4FF3" w:rsidP="005F4FF3">
    <w:pPr>
      <w:pStyle w:val="Header"/>
      <w:jc w:val="center"/>
    </w:pPr>
    <w:r>
      <w:t>Raytheon – Unrestricted Content</w:t>
    </w:r>
  </w:p>
  <w:p w14:paraId="56B074BE" w14:textId="4A7B79B6" w:rsidR="005F4FF3" w:rsidRDefault="005F4FF3" w:rsidP="005F4FF3">
    <w:pPr>
      <w:pStyle w:val="Header"/>
      <w:jc w:val="center"/>
    </w:pPr>
    <w:r>
      <w:rPr>
        <w:rFonts w:ascii="Arial" w:hAnsi="Arial" w:cs="Arial"/>
      </w:rPr>
      <w:fldChar w:fldCharType="begin" w:fldLock="1"/>
    </w:r>
    <w:r>
      <w:rPr>
        <w:rFonts w:ascii="Arial" w:hAnsi="Arial" w:cs="Arial"/>
      </w:rPr>
      <w:instrText xml:space="preserve"> DOCPROPERTY bjHeaderBothDocProperty \* MERGEFORMAT </w:instrText>
    </w:r>
    <w:r>
      <w:rPr>
        <w:rFonts w:ascii="Arial" w:hAnsi="Arial" w:cs="Arial"/>
      </w:rPr>
      <w:fldChar w:fldCharType="separate"/>
    </w:r>
    <w:r w:rsidRPr="005F4FF3">
      <w:rPr>
        <w:rFonts w:ascii="Arial" w:hAnsi="Arial" w:cs="Arial"/>
        <w:bCs/>
        <w:color w:val="000000"/>
        <w:sz w:val="16"/>
      </w:rPr>
      <w:t>Raytheon - Unrestricted Content</w:t>
    </w:r>
    <w:r>
      <w:rP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EB4F8" w14:textId="7DF9090A" w:rsidR="005F4FF3" w:rsidRDefault="005F4FF3" w:rsidP="005F4FF3">
    <w:pPr>
      <w:pStyle w:val="Header"/>
      <w:jc w:val="center"/>
    </w:pPr>
    <w:r>
      <w:rPr>
        <w:rFonts w:ascii="Arial" w:hAnsi="Arial" w:cs="Arial"/>
      </w:rPr>
      <w:fldChar w:fldCharType="begin" w:fldLock="1"/>
    </w:r>
    <w:r>
      <w:rPr>
        <w:rFonts w:ascii="Arial" w:hAnsi="Arial" w:cs="Arial"/>
      </w:rPr>
      <w:instrText xml:space="preserve"> DOCPROPERTY bjHeaderFirstPageDocProperty \* MERGEFORMAT </w:instrText>
    </w:r>
    <w:r>
      <w:rPr>
        <w:rFonts w:ascii="Arial" w:hAnsi="Arial" w:cs="Arial"/>
      </w:rPr>
      <w:fldChar w:fldCharType="separate"/>
    </w:r>
    <w:r w:rsidRPr="005F4FF3">
      <w:rPr>
        <w:rFonts w:ascii="Arial" w:hAnsi="Arial" w:cs="Arial"/>
        <w:bCs/>
        <w:color w:val="000000"/>
        <w:sz w:val="16"/>
      </w:rPr>
      <w:t>Raytheon - Unrestricted Content</w:t>
    </w:r>
    <w:r>
      <w:rPr>
        <w:rFonts w:ascii="Arial" w:hAnsi="Arial" w:cs="Aria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5BF63" w14:textId="77777777" w:rsidR="005F4FF3" w:rsidRDefault="005F4FF3" w:rsidP="005F4FF3">
    <w:pPr>
      <w:pStyle w:val="Header"/>
      <w:jc w:val="center"/>
    </w:pPr>
    <w:r>
      <w:t>Raytheon – Unrestricted Content</w:t>
    </w:r>
  </w:p>
  <w:p w14:paraId="5B75FC1E" w14:textId="0E33A2FC" w:rsidR="00C821C0" w:rsidRPr="00C821C0" w:rsidRDefault="005F4FF3" w:rsidP="005F4FF3">
    <w:pPr>
      <w:pStyle w:val="Header"/>
      <w:jc w:val="center"/>
    </w:pPr>
    <w:r>
      <w:rPr>
        <w:rFonts w:ascii="Arial" w:hAnsi="Arial" w:cs="Arial"/>
      </w:rPr>
      <w:fldChar w:fldCharType="begin" w:fldLock="1"/>
    </w:r>
    <w:r>
      <w:rPr>
        <w:rFonts w:ascii="Arial" w:hAnsi="Arial" w:cs="Arial"/>
      </w:rPr>
      <w:instrText xml:space="preserve"> DOCPROPERTY bjHeaderBothDocProperty \* MERGEFORMAT </w:instrText>
    </w:r>
    <w:r>
      <w:rPr>
        <w:rFonts w:ascii="Arial" w:hAnsi="Arial" w:cs="Arial"/>
      </w:rPr>
      <w:fldChar w:fldCharType="separate"/>
    </w:r>
    <w:r w:rsidRPr="005F4FF3">
      <w:rPr>
        <w:rFonts w:ascii="Arial" w:hAnsi="Arial" w:cs="Arial"/>
        <w:bCs/>
        <w:color w:val="000000"/>
        <w:sz w:val="16"/>
      </w:rPr>
      <w:t>Raytheon - Unrestricted Content</w:t>
    </w:r>
    <w:r>
      <w:rPr>
        <w:rFonts w:ascii="Arial" w:hAnsi="Arial" w:cs="Aria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93218" w14:textId="3342A66C" w:rsidR="005F4FF3" w:rsidRDefault="005F4FF3" w:rsidP="005F4FF3">
    <w:pPr>
      <w:pStyle w:val="Header"/>
      <w:jc w:val="center"/>
      <w:rPr>
        <w:rFonts w:ascii="Arial" w:hAnsi="Arial" w:cs="Arial"/>
        <w:sz w:val="18"/>
      </w:rPr>
    </w:pPr>
    <w:r>
      <w:rPr>
        <w:rFonts w:ascii="Arial" w:hAnsi="Arial" w:cs="Arial"/>
        <w:sz w:val="18"/>
      </w:rPr>
      <w:t>Raytheon – Unrestricted Content</w:t>
    </w:r>
  </w:p>
  <w:p w14:paraId="41AEB622" w14:textId="251D7FB6" w:rsidR="00C821C0" w:rsidRPr="00717D82" w:rsidRDefault="00C821C0">
    <w:pPr>
      <w:pStyle w:val="Header"/>
      <w:rPr>
        <w:rFonts w:ascii="Arial" w:hAnsi="Arial" w:cs="Arial"/>
        <w:sz w:val="18"/>
      </w:rPr>
    </w:pPr>
    <w:r w:rsidRPr="00717D82">
      <w:rPr>
        <w:rFonts w:ascii="Arial" w:hAnsi="Arial" w:cs="Arial"/>
        <w:sz w:val="18"/>
      </w:rPr>
      <w:t>Ad Hoc Group Report – Digital Engineering</w:t>
    </w:r>
  </w:p>
  <w:p w14:paraId="668E0493" w14:textId="4601B5B6" w:rsidR="00C821C0" w:rsidRDefault="00C821C0">
    <w:pPr>
      <w:pStyle w:val="Header"/>
      <w:rPr>
        <w:rFonts w:ascii="Arial" w:hAnsi="Arial" w:cs="Arial"/>
        <w:sz w:val="18"/>
      </w:rPr>
    </w:pPr>
    <w:r w:rsidRPr="00717D82">
      <w:rPr>
        <w:rFonts w:ascii="Arial" w:hAnsi="Arial" w:cs="Arial"/>
        <w:sz w:val="18"/>
      </w:rPr>
      <w:t>Version 1.0</w:t>
    </w:r>
  </w:p>
  <w:p w14:paraId="4AA4F004" w14:textId="3498AEAF" w:rsidR="005F4FF3" w:rsidRPr="00717D82" w:rsidRDefault="005F4FF3" w:rsidP="005F4FF3">
    <w:pPr>
      <w:pStyle w:val="Header"/>
      <w:jc w:val="center"/>
      <w:rPr>
        <w:rFonts w:ascii="Arial" w:hAnsi="Arial" w:cs="Arial"/>
        <w:sz w:val="18"/>
      </w:rPr>
    </w:pPr>
    <w:r w:rsidRPr="005F4FF3">
      <w:rPr>
        <w:rFonts w:ascii="Arial" w:hAnsi="Arial" w:cs="Arial"/>
        <w:sz w:val="18"/>
      </w:rPr>
      <w:fldChar w:fldCharType="begin" w:fldLock="1"/>
    </w:r>
    <w:r w:rsidRPr="005F4FF3">
      <w:rPr>
        <w:rFonts w:ascii="Arial" w:hAnsi="Arial" w:cs="Arial"/>
        <w:sz w:val="18"/>
      </w:rPr>
      <w:instrText xml:space="preserve"> DOCPROPERTY bjHeaderBothDocProperty \* MERGEFORMAT </w:instrText>
    </w:r>
    <w:r w:rsidRPr="005F4FF3">
      <w:rPr>
        <w:rFonts w:ascii="Arial" w:hAnsi="Arial" w:cs="Arial"/>
        <w:sz w:val="18"/>
      </w:rPr>
      <w:fldChar w:fldCharType="separate"/>
    </w:r>
    <w:r w:rsidRPr="005F4FF3">
      <w:rPr>
        <w:rFonts w:ascii="Arial" w:hAnsi="Arial" w:cs="Arial"/>
        <w:bCs/>
        <w:color w:val="000000"/>
        <w:sz w:val="16"/>
      </w:rPr>
      <w:t>Raytheon - Unrestricted Content</w:t>
    </w:r>
    <w:r w:rsidRPr="005F4FF3">
      <w:rPr>
        <w:rFonts w:ascii="Arial" w:hAnsi="Arial" w:cs="Arial"/>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3806A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C209AA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96EC03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20C4B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18AC60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0E5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FC15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14B0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8E78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3A28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65D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CE0002"/>
    <w:multiLevelType w:val="hybridMultilevel"/>
    <w:tmpl w:val="6A28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F16204"/>
    <w:multiLevelType w:val="hybridMultilevel"/>
    <w:tmpl w:val="1C4CF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C21921"/>
    <w:multiLevelType w:val="hybridMultilevel"/>
    <w:tmpl w:val="81F8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934AE"/>
    <w:multiLevelType w:val="multilevel"/>
    <w:tmpl w:val="3D60D8D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4113B85"/>
    <w:multiLevelType w:val="multilevel"/>
    <w:tmpl w:val="56CC53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BC6E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F876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9F61E71"/>
    <w:multiLevelType w:val="hybridMultilevel"/>
    <w:tmpl w:val="3B684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463C3"/>
    <w:multiLevelType w:val="hybridMultilevel"/>
    <w:tmpl w:val="0B92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6061F8"/>
    <w:multiLevelType w:val="multilevel"/>
    <w:tmpl w:val="0E54EB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06E2A91"/>
    <w:multiLevelType w:val="multilevel"/>
    <w:tmpl w:val="85DCF1B4"/>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none"/>
      <w:lvlText w:val=""/>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9882061"/>
    <w:multiLevelType w:val="multilevel"/>
    <w:tmpl w:val="9976D2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D533E3B"/>
    <w:multiLevelType w:val="hybridMultilevel"/>
    <w:tmpl w:val="A2C27142"/>
    <w:lvl w:ilvl="0" w:tplc="A8B49DB4">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362B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9"/>
  </w:num>
  <w:num w:numId="3">
    <w:abstractNumId w:val="11"/>
  </w:num>
  <w:num w:numId="4">
    <w:abstractNumId w:val="17"/>
  </w:num>
  <w:num w:numId="5">
    <w:abstractNumId w:val="16"/>
  </w:num>
  <w:num w:numId="6">
    <w:abstractNumId w:val="13"/>
  </w:num>
  <w:num w:numId="7">
    <w:abstractNumId w:val="10"/>
  </w:num>
  <w:num w:numId="8">
    <w:abstractNumId w:val="12"/>
  </w:num>
  <w:num w:numId="9">
    <w:abstractNumId w:val="15"/>
  </w:num>
  <w:num w:numId="10">
    <w:abstractNumId w:val="23"/>
  </w:num>
  <w:num w:numId="11">
    <w:abstractNumId w:val="2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21"/>
  </w:num>
  <w:num w:numId="24">
    <w:abstractNumId w:val="24"/>
  </w:num>
  <w:num w:numId="25">
    <w:abstractNumId w:val="22"/>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 w:ilvl="0">
        <w:start w:val="1"/>
        <w:numFmt w:val="decimal"/>
        <w:lvlText w:val="%1."/>
        <w:lvlJc w:val="left"/>
        <w:pPr>
          <w:ind w:left="360" w:hanging="360"/>
        </w:pPr>
        <w:rPr>
          <w:rFonts w:hint="default"/>
        </w:rPr>
      </w:lvl>
    </w:lvlOverride>
    <w:lvlOverride w:ilvl="1">
      <w:lvl w:ilvl="1">
        <w:start w:val="1"/>
        <w:numFmt w:val="decimal"/>
        <w:lvlRestart w:val="0"/>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1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1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1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1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1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6A0"/>
    <w:rsid w:val="00002FAA"/>
    <w:rsid w:val="0004322E"/>
    <w:rsid w:val="00063574"/>
    <w:rsid w:val="000C2BC7"/>
    <w:rsid w:val="001441F8"/>
    <w:rsid w:val="00155AFF"/>
    <w:rsid w:val="001675D0"/>
    <w:rsid w:val="00176648"/>
    <w:rsid w:val="001A21D4"/>
    <w:rsid w:val="001C2098"/>
    <w:rsid w:val="00210AC8"/>
    <w:rsid w:val="00212103"/>
    <w:rsid w:val="00212520"/>
    <w:rsid w:val="0022335A"/>
    <w:rsid w:val="002B770A"/>
    <w:rsid w:val="002E0C99"/>
    <w:rsid w:val="002F0F99"/>
    <w:rsid w:val="002F128E"/>
    <w:rsid w:val="00311E0F"/>
    <w:rsid w:val="0036739C"/>
    <w:rsid w:val="00370F6B"/>
    <w:rsid w:val="003820F8"/>
    <w:rsid w:val="003B02C0"/>
    <w:rsid w:val="003C1AAF"/>
    <w:rsid w:val="003E3EFD"/>
    <w:rsid w:val="0046646F"/>
    <w:rsid w:val="0049723F"/>
    <w:rsid w:val="0049784D"/>
    <w:rsid w:val="004C7D34"/>
    <w:rsid w:val="00504586"/>
    <w:rsid w:val="005148B8"/>
    <w:rsid w:val="00572453"/>
    <w:rsid w:val="005A3CD3"/>
    <w:rsid w:val="005E74DD"/>
    <w:rsid w:val="005F17C1"/>
    <w:rsid w:val="005F4252"/>
    <w:rsid w:val="005F4FF3"/>
    <w:rsid w:val="00604E84"/>
    <w:rsid w:val="006272B7"/>
    <w:rsid w:val="0064716B"/>
    <w:rsid w:val="006639FE"/>
    <w:rsid w:val="006F5DC3"/>
    <w:rsid w:val="00717D82"/>
    <w:rsid w:val="007202F2"/>
    <w:rsid w:val="007512EE"/>
    <w:rsid w:val="007557AD"/>
    <w:rsid w:val="0077374C"/>
    <w:rsid w:val="00777886"/>
    <w:rsid w:val="0080030D"/>
    <w:rsid w:val="00803946"/>
    <w:rsid w:val="008665FB"/>
    <w:rsid w:val="008B4C6B"/>
    <w:rsid w:val="008C09FE"/>
    <w:rsid w:val="00957231"/>
    <w:rsid w:val="009574F2"/>
    <w:rsid w:val="009B6158"/>
    <w:rsid w:val="00AA43CF"/>
    <w:rsid w:val="00AB3DD4"/>
    <w:rsid w:val="00AF2203"/>
    <w:rsid w:val="00B01C3F"/>
    <w:rsid w:val="00B4022D"/>
    <w:rsid w:val="00B53A28"/>
    <w:rsid w:val="00B652AB"/>
    <w:rsid w:val="00B661EF"/>
    <w:rsid w:val="00B77CB8"/>
    <w:rsid w:val="00BB0384"/>
    <w:rsid w:val="00C3401A"/>
    <w:rsid w:val="00C43EF9"/>
    <w:rsid w:val="00C511A7"/>
    <w:rsid w:val="00C821C0"/>
    <w:rsid w:val="00CC40AA"/>
    <w:rsid w:val="00CC5FDA"/>
    <w:rsid w:val="00D25EF9"/>
    <w:rsid w:val="00D34B4A"/>
    <w:rsid w:val="00D47A28"/>
    <w:rsid w:val="00D85769"/>
    <w:rsid w:val="00D93247"/>
    <w:rsid w:val="00DD7365"/>
    <w:rsid w:val="00DD7DC4"/>
    <w:rsid w:val="00DF61FA"/>
    <w:rsid w:val="00E039B7"/>
    <w:rsid w:val="00E05A1D"/>
    <w:rsid w:val="00E14545"/>
    <w:rsid w:val="00E4177D"/>
    <w:rsid w:val="00E52037"/>
    <w:rsid w:val="00E61666"/>
    <w:rsid w:val="00E65E77"/>
    <w:rsid w:val="00EA2E0D"/>
    <w:rsid w:val="00EC4CAD"/>
    <w:rsid w:val="00EE4E3A"/>
    <w:rsid w:val="00F03F33"/>
    <w:rsid w:val="00F1448E"/>
    <w:rsid w:val="00F21702"/>
    <w:rsid w:val="00F26C4D"/>
    <w:rsid w:val="00F74CA4"/>
    <w:rsid w:val="00F90AE6"/>
    <w:rsid w:val="00F936A0"/>
    <w:rsid w:val="00FE56E9"/>
    <w:rsid w:val="00FF0E17"/>
    <w:rsid w:val="00FF4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CD0DAA"/>
  <w15:chartTrackingRefBased/>
  <w15:docId w15:val="{613EEF93-17D7-4486-A94F-15C36638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103"/>
  </w:style>
  <w:style w:type="paragraph" w:styleId="Heading1">
    <w:name w:val="heading 1"/>
    <w:basedOn w:val="Normal"/>
    <w:next w:val="Normal"/>
    <w:link w:val="Heading1Char"/>
    <w:uiPriority w:val="9"/>
    <w:qFormat/>
    <w:rsid w:val="006272B7"/>
    <w:pPr>
      <w:keepNext/>
      <w:keepLines/>
      <w:numPr>
        <w:numId w:val="30"/>
      </w:numPr>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unhideWhenUsed/>
    <w:qFormat/>
    <w:rsid w:val="006272B7"/>
    <w:pPr>
      <w:keepNext/>
      <w:keepLines/>
      <w:numPr>
        <w:ilvl w:val="1"/>
        <w:numId w:val="30"/>
      </w:numPr>
      <w:spacing w:before="40" w:after="0"/>
      <w:outlineLvl w:val="1"/>
    </w:pPr>
    <w:rPr>
      <w:rFonts w:ascii="Arial" w:eastAsiaTheme="majorEastAsia" w:hAnsi="Arial"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3DD4"/>
    <w:pPr>
      <w:ind w:left="720"/>
      <w:contextualSpacing/>
    </w:pPr>
  </w:style>
  <w:style w:type="paragraph" w:styleId="Header">
    <w:name w:val="header"/>
    <w:basedOn w:val="Normal"/>
    <w:link w:val="HeaderChar"/>
    <w:uiPriority w:val="99"/>
    <w:unhideWhenUsed/>
    <w:rsid w:val="00717D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D82"/>
  </w:style>
  <w:style w:type="paragraph" w:styleId="Footer">
    <w:name w:val="footer"/>
    <w:basedOn w:val="Normal"/>
    <w:link w:val="FooterChar"/>
    <w:uiPriority w:val="99"/>
    <w:unhideWhenUsed/>
    <w:rsid w:val="00717D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D82"/>
  </w:style>
  <w:style w:type="character" w:styleId="Hyperlink">
    <w:name w:val="Hyperlink"/>
    <w:basedOn w:val="DefaultParagraphFont"/>
    <w:uiPriority w:val="99"/>
    <w:unhideWhenUsed/>
    <w:rsid w:val="00AA43CF"/>
    <w:rPr>
      <w:color w:val="0563C1" w:themeColor="hyperlink"/>
      <w:u w:val="single"/>
    </w:rPr>
  </w:style>
  <w:style w:type="paragraph" w:styleId="BodyText">
    <w:name w:val="Body Text"/>
    <w:link w:val="BodyTextChar"/>
    <w:unhideWhenUsed/>
    <w:rsid w:val="00F03F33"/>
    <w:pPr>
      <w:spacing w:before="200" w:after="0" w:line="240" w:lineRule="auto"/>
      <w:jc w:val="both"/>
    </w:pPr>
    <w:rPr>
      <w:rFonts w:ascii="Times New Roman" w:eastAsia="MS Mincho" w:hAnsi="Times New Roman" w:cs="Times New Roman"/>
      <w:sz w:val="24"/>
      <w:szCs w:val="24"/>
    </w:rPr>
  </w:style>
  <w:style w:type="character" w:customStyle="1" w:styleId="BodyTextChar">
    <w:name w:val="Body Text Char"/>
    <w:basedOn w:val="DefaultParagraphFont"/>
    <w:link w:val="BodyText"/>
    <w:rsid w:val="00F03F33"/>
    <w:rPr>
      <w:rFonts w:ascii="Times New Roman" w:eastAsia="MS Mincho" w:hAnsi="Times New Roman" w:cs="Times New Roman"/>
      <w:sz w:val="24"/>
      <w:szCs w:val="24"/>
    </w:rPr>
  </w:style>
  <w:style w:type="character" w:styleId="FollowedHyperlink">
    <w:name w:val="FollowedHyperlink"/>
    <w:basedOn w:val="DefaultParagraphFont"/>
    <w:uiPriority w:val="99"/>
    <w:semiHidden/>
    <w:unhideWhenUsed/>
    <w:rsid w:val="00BB0384"/>
    <w:rPr>
      <w:color w:val="954F72" w:themeColor="followedHyperlink"/>
      <w:u w:val="single"/>
    </w:rPr>
  </w:style>
  <w:style w:type="character" w:customStyle="1" w:styleId="Heading1Char">
    <w:name w:val="Heading 1 Char"/>
    <w:basedOn w:val="DefaultParagraphFont"/>
    <w:link w:val="Heading1"/>
    <w:uiPriority w:val="9"/>
    <w:rsid w:val="006272B7"/>
    <w:rPr>
      <w:rFonts w:ascii="Arial" w:eastAsiaTheme="majorEastAsia" w:hAnsi="Arial" w:cstheme="majorBidi"/>
      <w:sz w:val="32"/>
      <w:szCs w:val="32"/>
    </w:rPr>
  </w:style>
  <w:style w:type="paragraph" w:styleId="TOCHeading">
    <w:name w:val="TOC Heading"/>
    <w:basedOn w:val="Heading1"/>
    <w:next w:val="Normal"/>
    <w:uiPriority w:val="39"/>
    <w:unhideWhenUsed/>
    <w:qFormat/>
    <w:rsid w:val="00212103"/>
    <w:pPr>
      <w:outlineLvl w:val="9"/>
    </w:pPr>
  </w:style>
  <w:style w:type="paragraph" w:styleId="TOC1">
    <w:name w:val="toc 1"/>
    <w:basedOn w:val="Normal"/>
    <w:next w:val="Normal"/>
    <w:autoRedefine/>
    <w:uiPriority w:val="39"/>
    <w:unhideWhenUsed/>
    <w:rsid w:val="00212103"/>
    <w:pPr>
      <w:spacing w:after="100"/>
    </w:pPr>
  </w:style>
  <w:style w:type="character" w:customStyle="1" w:styleId="Heading2Char">
    <w:name w:val="Heading 2 Char"/>
    <w:basedOn w:val="DefaultParagraphFont"/>
    <w:link w:val="Heading2"/>
    <w:uiPriority w:val="9"/>
    <w:rsid w:val="006272B7"/>
    <w:rPr>
      <w:rFonts w:ascii="Arial" w:eastAsiaTheme="majorEastAsia" w:hAnsi="Arial" w:cstheme="majorBidi"/>
      <w:sz w:val="26"/>
      <w:szCs w:val="26"/>
    </w:rPr>
  </w:style>
  <w:style w:type="paragraph" w:styleId="TOC2">
    <w:name w:val="toc 2"/>
    <w:basedOn w:val="Normal"/>
    <w:next w:val="Normal"/>
    <w:autoRedefine/>
    <w:uiPriority w:val="39"/>
    <w:unhideWhenUsed/>
    <w:rsid w:val="004C7D3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912251">
      <w:bodyDiv w:val="1"/>
      <w:marLeft w:val="0"/>
      <w:marRight w:val="0"/>
      <w:marTop w:val="0"/>
      <w:marBottom w:val="0"/>
      <w:divBdr>
        <w:top w:val="none" w:sz="0" w:space="0" w:color="auto"/>
        <w:left w:val="none" w:sz="0" w:space="0" w:color="auto"/>
        <w:bottom w:val="none" w:sz="0" w:space="0" w:color="auto"/>
        <w:right w:val="none" w:sz="0" w:space="0" w:color="auto"/>
      </w:divBdr>
      <w:divsChild>
        <w:div w:id="1920865776">
          <w:marLeft w:val="0"/>
          <w:marRight w:val="0"/>
          <w:marTop w:val="0"/>
          <w:marBottom w:val="0"/>
          <w:divBdr>
            <w:top w:val="none" w:sz="0" w:space="0" w:color="auto"/>
            <w:left w:val="none" w:sz="0" w:space="0" w:color="auto"/>
            <w:bottom w:val="none" w:sz="0" w:space="0" w:color="auto"/>
            <w:right w:val="none" w:sz="0" w:space="0" w:color="auto"/>
          </w:divBdr>
          <w:divsChild>
            <w:div w:id="1120219189">
              <w:marLeft w:val="0"/>
              <w:marRight w:val="0"/>
              <w:marTop w:val="0"/>
              <w:marBottom w:val="0"/>
              <w:divBdr>
                <w:top w:val="none" w:sz="0" w:space="0" w:color="auto"/>
                <w:left w:val="none" w:sz="0" w:space="0" w:color="auto"/>
                <w:bottom w:val="none" w:sz="0" w:space="0" w:color="auto"/>
                <w:right w:val="none" w:sz="0" w:space="0" w:color="auto"/>
              </w:divBdr>
              <w:divsChild>
                <w:div w:id="520973935">
                  <w:marLeft w:val="0"/>
                  <w:marRight w:val="0"/>
                  <w:marTop w:val="0"/>
                  <w:marBottom w:val="0"/>
                  <w:divBdr>
                    <w:top w:val="none" w:sz="0" w:space="0" w:color="auto"/>
                    <w:left w:val="none" w:sz="0" w:space="0" w:color="auto"/>
                    <w:bottom w:val="none" w:sz="0" w:space="0" w:color="auto"/>
                    <w:right w:val="none" w:sz="0" w:space="0" w:color="auto"/>
                  </w:divBdr>
                  <w:divsChild>
                    <w:div w:id="1561091546">
                      <w:marLeft w:val="0"/>
                      <w:marRight w:val="0"/>
                      <w:marTop w:val="0"/>
                      <w:marBottom w:val="0"/>
                      <w:divBdr>
                        <w:top w:val="none" w:sz="0" w:space="0" w:color="auto"/>
                        <w:left w:val="none" w:sz="0" w:space="0" w:color="auto"/>
                        <w:bottom w:val="none" w:sz="0" w:space="0" w:color="auto"/>
                        <w:right w:val="none" w:sz="0" w:space="0" w:color="auto"/>
                      </w:divBdr>
                      <w:divsChild>
                        <w:div w:id="795756041">
                          <w:marLeft w:val="0"/>
                          <w:marRight w:val="0"/>
                          <w:marTop w:val="0"/>
                          <w:marBottom w:val="0"/>
                          <w:divBdr>
                            <w:top w:val="none" w:sz="0" w:space="0" w:color="auto"/>
                            <w:left w:val="none" w:sz="0" w:space="0" w:color="auto"/>
                            <w:bottom w:val="none" w:sz="0" w:space="0" w:color="auto"/>
                            <w:right w:val="none" w:sz="0" w:space="0" w:color="auto"/>
                          </w:divBdr>
                          <w:divsChild>
                            <w:div w:id="2037077680">
                              <w:marLeft w:val="0"/>
                              <w:marRight w:val="0"/>
                              <w:marTop w:val="0"/>
                              <w:marBottom w:val="0"/>
                              <w:divBdr>
                                <w:top w:val="none" w:sz="0" w:space="0" w:color="auto"/>
                                <w:left w:val="none" w:sz="0" w:space="0" w:color="auto"/>
                                <w:bottom w:val="none" w:sz="0" w:space="0" w:color="auto"/>
                                <w:right w:val="none" w:sz="0" w:space="0" w:color="auto"/>
                              </w:divBdr>
                              <w:divsChild>
                                <w:div w:id="1765884248">
                                  <w:marLeft w:val="0"/>
                                  <w:marRight w:val="0"/>
                                  <w:marTop w:val="0"/>
                                  <w:marBottom w:val="0"/>
                                  <w:divBdr>
                                    <w:top w:val="none" w:sz="0" w:space="0" w:color="auto"/>
                                    <w:left w:val="none" w:sz="0" w:space="0" w:color="auto"/>
                                    <w:bottom w:val="none" w:sz="0" w:space="0" w:color="auto"/>
                                    <w:right w:val="none" w:sz="0" w:space="0" w:color="auto"/>
                                  </w:divBdr>
                                  <w:divsChild>
                                    <w:div w:id="1325234077">
                                      <w:marLeft w:val="0"/>
                                      <w:marRight w:val="0"/>
                                      <w:marTop w:val="0"/>
                                      <w:marBottom w:val="0"/>
                                      <w:divBdr>
                                        <w:top w:val="none" w:sz="0" w:space="0" w:color="auto"/>
                                        <w:left w:val="none" w:sz="0" w:space="0" w:color="auto"/>
                                        <w:bottom w:val="none" w:sz="0" w:space="0" w:color="auto"/>
                                        <w:right w:val="none" w:sz="0" w:space="0" w:color="auto"/>
                                      </w:divBdr>
                                    </w:div>
                                    <w:div w:id="1626883888">
                                      <w:marLeft w:val="0"/>
                                      <w:marRight w:val="0"/>
                                      <w:marTop w:val="0"/>
                                      <w:marBottom w:val="0"/>
                                      <w:divBdr>
                                        <w:top w:val="none" w:sz="0" w:space="0" w:color="auto"/>
                                        <w:left w:val="none" w:sz="0" w:space="0" w:color="auto"/>
                                        <w:bottom w:val="none" w:sz="0" w:space="0" w:color="auto"/>
                                        <w:right w:val="none" w:sz="0" w:space="0" w:color="auto"/>
                                      </w:divBdr>
                                    </w:div>
                                    <w:div w:id="517737335">
                                      <w:marLeft w:val="0"/>
                                      <w:marRight w:val="0"/>
                                      <w:marTop w:val="0"/>
                                      <w:marBottom w:val="0"/>
                                      <w:divBdr>
                                        <w:top w:val="none" w:sz="0" w:space="0" w:color="auto"/>
                                        <w:left w:val="none" w:sz="0" w:space="0" w:color="auto"/>
                                        <w:bottom w:val="none" w:sz="0" w:space="0" w:color="auto"/>
                                        <w:right w:val="none" w:sz="0" w:space="0" w:color="auto"/>
                                      </w:divBdr>
                                    </w:div>
                                    <w:div w:id="1675645931">
                                      <w:marLeft w:val="0"/>
                                      <w:marRight w:val="0"/>
                                      <w:marTop w:val="0"/>
                                      <w:marBottom w:val="0"/>
                                      <w:divBdr>
                                        <w:top w:val="none" w:sz="0" w:space="0" w:color="auto"/>
                                        <w:left w:val="none" w:sz="0" w:space="0" w:color="auto"/>
                                        <w:bottom w:val="none" w:sz="0" w:space="0" w:color="auto"/>
                                        <w:right w:val="none" w:sz="0" w:space="0" w:color="auto"/>
                                      </w:divBdr>
                                    </w:div>
                                    <w:div w:id="2012878489">
                                      <w:marLeft w:val="0"/>
                                      <w:marRight w:val="0"/>
                                      <w:marTop w:val="0"/>
                                      <w:marBottom w:val="0"/>
                                      <w:divBdr>
                                        <w:top w:val="none" w:sz="0" w:space="0" w:color="auto"/>
                                        <w:left w:val="none" w:sz="0" w:space="0" w:color="auto"/>
                                        <w:bottom w:val="none" w:sz="0" w:space="0" w:color="auto"/>
                                        <w:right w:val="none" w:sz="0" w:space="0" w:color="auto"/>
                                      </w:divBdr>
                                    </w:div>
                                    <w:div w:id="1801260168">
                                      <w:marLeft w:val="0"/>
                                      <w:marRight w:val="0"/>
                                      <w:marTop w:val="0"/>
                                      <w:marBottom w:val="0"/>
                                      <w:divBdr>
                                        <w:top w:val="none" w:sz="0" w:space="0" w:color="auto"/>
                                        <w:left w:val="none" w:sz="0" w:space="0" w:color="auto"/>
                                        <w:bottom w:val="none" w:sz="0" w:space="0" w:color="auto"/>
                                        <w:right w:val="none" w:sz="0" w:space="0" w:color="auto"/>
                                      </w:divBdr>
                                    </w:div>
                                    <w:div w:id="985402022">
                                      <w:marLeft w:val="0"/>
                                      <w:marRight w:val="0"/>
                                      <w:marTop w:val="0"/>
                                      <w:marBottom w:val="0"/>
                                      <w:divBdr>
                                        <w:top w:val="none" w:sz="0" w:space="0" w:color="auto"/>
                                        <w:left w:val="none" w:sz="0" w:space="0" w:color="auto"/>
                                        <w:bottom w:val="none" w:sz="0" w:space="0" w:color="auto"/>
                                        <w:right w:val="none" w:sz="0" w:space="0" w:color="auto"/>
                                      </w:divBdr>
                                    </w:div>
                                    <w:div w:id="488061784">
                                      <w:marLeft w:val="0"/>
                                      <w:marRight w:val="0"/>
                                      <w:marTop w:val="0"/>
                                      <w:marBottom w:val="0"/>
                                      <w:divBdr>
                                        <w:top w:val="none" w:sz="0" w:space="0" w:color="auto"/>
                                        <w:left w:val="none" w:sz="0" w:space="0" w:color="auto"/>
                                        <w:bottom w:val="none" w:sz="0" w:space="0" w:color="auto"/>
                                        <w:right w:val="none" w:sz="0" w:space="0" w:color="auto"/>
                                      </w:divBdr>
                                    </w:div>
                                    <w:div w:id="6958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hyperlink" Target="http://www.omgwiki.org/MBSE/doku.php?id=mbse:digital_viewpoint" TargetMode="Externa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hyperlink" Target="https://www.sebokwiki.org/wiki/Digital_Engineering"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www.omgwiki.org/MBSE/doku.php?id=mbse:authoritative_source_of_truth"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en.wikipedia.org/wiki/DIKW_pyramid" TargetMode="External"/><Relationship Id="rId29" Type="http://schemas.openxmlformats.org/officeDocument/2006/relationships/image" Target="media/image9.png"/><Relationship Id="rId41" Type="http://schemas.openxmlformats.org/officeDocument/2006/relationships/hyperlink" Target="http://www.omgwiki.org/MBSE/doku.php?id=mbse:digital_artifac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www.omgwiki.org/MBSE/doku.php?id=mbse:digital_thread" TargetMode="External"/><Relationship Id="rId40" Type="http://schemas.openxmlformats.org/officeDocument/2006/relationships/hyperlink" Target="http://www.omgwiki.org/MBSE/doku.php?id=mbse:digital_view"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omgwiki.org/MBSE/doku.php?id=mbse:digital_engineering_ecosystem"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omgwiki.org/MBSE/doku.php?id=mbse:deix"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</Value>
</WrappedLabelHistory>
</file>

<file path=customXml/item3.xml><?xml version="1.0" encoding="utf-8"?>
<sisl xmlns:xsi="http://www.w3.org/2001/XMLSchema-instance" xmlns:xsd="http://www.w3.org/2001/XMLSchema" xmlns="http://www.boldonjames.com/2008/01/sie/internal/label" sislVersion="0" policy="cde53ac1-bf5f-4aae-9cf1-07509e23a4b0" origin="userSelected">
  <element uid="dececbd6-da3b-46fe-8f00-f9d9deea2ee1" value=""/>
  <element uid="aafc9a95-ee5d-487c-9c4e-67a5380f2991" value=""/>
  <element uid="bba94c65-ac3d-4f34-b2e1-8de11ef6f01c" value=""/>
  <element uid="bc2b7c01-6db1-4e7d-88d1-fc61674f86fd" value=""/>
  <element uid="c206d5fa-aee1-4f64-89d9-f81e4d7b3acc" value=""/>
</sisl>
</file>

<file path=customXml/itemProps1.xml><?xml version="1.0" encoding="utf-8"?>
<ds:datastoreItem xmlns:ds="http://schemas.openxmlformats.org/officeDocument/2006/customXml" ds:itemID="{0208EE7C-BF2F-417F-925C-54D8D12DF380}">
  <ds:schemaRefs>
    <ds:schemaRef ds:uri="http://schemas.openxmlformats.org/officeDocument/2006/bibliography"/>
  </ds:schemaRefs>
</ds:datastoreItem>
</file>

<file path=customXml/itemProps2.xml><?xml version="1.0" encoding="utf-8"?>
<ds:datastoreItem xmlns:ds="http://schemas.openxmlformats.org/officeDocument/2006/customXml" ds:itemID="{F10CE36E-C172-42F6-8C71-D523A8D41091}">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8D230FEE-40A3-4B07-9099-73B67B0636C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18</Pages>
  <Words>3251</Words>
  <Characters>18535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The Boeing Company</Company>
  <LinksUpToDate>false</LinksUpToDate>
  <CharactersWithSpaces>21743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rtnipcontrolcode:unrestricted|rtnipcontrolcodevm:rpogc035|rtnexportcontrolcountry:usa|rtnexportcontrolcode:otherinfo|rtnexportcontrolcodevm:piogcgtc5004</dc:subject>
  <dc:creator>Eyre, Wanda J</dc:creator>
  <cp:keywords/>
  <dc:description/>
  <cp:lastModifiedBy>Celia Tseng</cp:lastModifiedBy>
  <cp:revision>56</cp:revision>
  <cp:lastPrinted>2021-12-01T03:44:00Z</cp:lastPrinted>
  <dcterms:created xsi:type="dcterms:W3CDTF">2021-10-16T16:46:00Z</dcterms:created>
  <dcterms:modified xsi:type="dcterms:W3CDTF">2021-12-03T22:53:00Z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718b1714-f137-4c16-8f1b-b3a2ebe0d738</vt:lpwstr>
  </property>
  <property fmtid="{D5CDD505-2E9C-101B-9397-08002B2CF9AE}" pid="3" name="rtxCustomDocumentProperties">
    <vt:lpwstr>rtnipcontrolcode:unrestricted|rtnipcontrolcodevm:rpogc035|rtnexportcontrolcountry:usa|rtnexportcontrolcode:otherinfo|rtnexportcontrolcodevm:piogcgtc5004|</vt:lpwstr>
  </property>
  <property fmtid="{D5CDD505-2E9C-101B-9397-08002B2CF9AE}" pid="4" name="bjClsUserRVM">
    <vt:lpwstr>[]</vt:lpwstr>
  </property>
  <property fmtid="{D5CDD505-2E9C-101B-9397-08002B2CF9AE}" pid="5" name="bjSaver">
    <vt:lpwstr>xEq13EDppHHoPrhYUYq3ospGoCzpykdS</vt:lpwstr>
  </property>
  <property fmtid="{D5CDD505-2E9C-101B-9397-08002B2CF9AE}" pid="6" name="bjDocumentLabelXML">
    <vt:lpwstr>&lt;?xml version="1.0" encoding="us-ascii"?&gt;&lt;sisl xmlns:xsi="http://www.w3.org/2001/XMLSchema-instance" xmlns:xsd="http://www.w3.org/2001/XMLSchema" sislVersion="0" policy="cde53ac1-bf5f-4aae-9cf1-07509e23a4b0" origin="userSelected" xmlns="http://www.boldonj</vt:lpwstr>
  </property>
  <property fmtid="{D5CDD505-2E9C-101B-9397-08002B2CF9AE}" pid="7" name="bjDocumentLabelXML-0">
    <vt:lpwstr>ames.com/2008/01/sie/internal/label"&gt;&lt;element uid="dececbd6-da3b-46fe-8f00-f9d9deea2ee1" value="" /&gt;&lt;element uid="aafc9a95-ee5d-487c-9c4e-67a5380f2991" value="" /&gt;&lt;element uid="bba94c65-ac3d-4f34-b2e1-8de11ef6f01c" value="" /&gt;&lt;element uid="bc2b7c01-6db1-4</vt:lpwstr>
  </property>
  <property fmtid="{D5CDD505-2E9C-101B-9397-08002B2CF9AE}" pid="8" name="bjDocumentLabelXML-1">
    <vt:lpwstr>e7d-88d1-fc61674f86fd" value="" /&gt;&lt;element uid="c206d5fa-aee1-4f64-89d9-f81e4d7b3acc" value="" /&gt;&lt;/sisl&gt;</vt:lpwstr>
  </property>
  <property fmtid="{D5CDD505-2E9C-101B-9397-08002B2CF9AE}" pid="9" name="bjDocumentSecurityLabel">
    <vt:lpwstr>Origin Jurisdiction: US  | Unrestricted Content | RIS &amp; RMD (Legacy Raytheon Markings) | Other Information (Not Requiring an Export Control Marking) | Per Current Raytheon Policy (PI-OGC-GTC-5004)</vt:lpwstr>
  </property>
  <property fmtid="{D5CDD505-2E9C-101B-9397-08002B2CF9AE}" pid="10" name="bjHeaderBothDocProperty">
    <vt:lpwstr>Raytheon - Unrestricted Content</vt:lpwstr>
  </property>
  <property fmtid="{D5CDD505-2E9C-101B-9397-08002B2CF9AE}" pid="11" name="bjHeaderFirstPageDocProperty">
    <vt:lpwstr>Raytheon - Unrestricted Content</vt:lpwstr>
  </property>
  <property fmtid="{D5CDD505-2E9C-101B-9397-08002B2CF9AE}" pid="12" name="bjHeaderEvenPageDocProperty">
    <vt:lpwstr>Raytheon - Unrestricted Content</vt:lpwstr>
  </property>
  <property fmtid="{D5CDD505-2E9C-101B-9397-08002B2CF9AE}" pid="13" name="bjFooterBothDocProperty">
    <vt:lpwstr>Non-Export Controlled – See Sheet 1</vt:lpwstr>
  </property>
  <property fmtid="{D5CDD505-2E9C-101B-9397-08002B2CF9AE}" pid="14" name="bjFooterFirstPageDocProperty">
    <vt:lpwstr>This document does not contain technology or technical data controlled under either the U.S. International Traffic in Arms Regulations or the U.S. Export Administration Regulations.</vt:lpwstr>
  </property>
  <property fmtid="{D5CDD505-2E9C-101B-9397-08002B2CF9AE}" pid="15" name="bjFooterEvenPageDocProperty">
    <vt:lpwstr>Non-Export Controlled – See Sheet 1</vt:lpwstr>
  </property>
  <property fmtid="{D5CDD505-2E9C-101B-9397-08002B2CF9AE}" pid="16" name="bjLabelHistoryID">
    <vt:lpwstr>{F10CE36E-C172-42F6-8C71-D523A8D41091}</vt:lpwstr>
  </property>
</Properties>
</file>